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8460D" w14:textId="5FBD5CFD" w:rsidR="00AD2348" w:rsidRDefault="00AD2348" w:rsidP="00AD2348">
      <w:pPr>
        <w:jc w:val="center"/>
        <w:rPr>
          <w:rFonts w:ascii="Calibri Light" w:hAnsi="Calibri Light" w:cs="Calibri Light"/>
          <w:b/>
          <w:bCs/>
          <w:noProof/>
          <w:sz w:val="32"/>
          <w:szCs w:val="32"/>
          <w:lang w:eastAsia="en-GB"/>
        </w:rPr>
      </w:pPr>
      <w:r w:rsidRPr="006656B8">
        <w:rPr>
          <w:rFonts w:ascii="Calibri Light" w:hAnsi="Calibri Light" w:cs="Calibri Light"/>
          <w:b/>
          <w:bCs/>
          <w:noProof/>
          <w:sz w:val="32"/>
          <w:szCs w:val="32"/>
          <w:lang w:eastAsia="en-GB"/>
        </w:rPr>
        <w:t xml:space="preserve">NUOVE OPPORTUNITÀ PER LA GESTIONE SOSTENIBILE DEI MODULI FOTOVOLTAICI: APERTE LE FINESTRE DI </w:t>
      </w:r>
      <w:r w:rsidR="00C736EF">
        <w:rPr>
          <w:rFonts w:ascii="Calibri Light" w:hAnsi="Calibri Light" w:cs="Calibri Light"/>
          <w:b/>
          <w:bCs/>
          <w:noProof/>
          <w:sz w:val="32"/>
          <w:szCs w:val="32"/>
          <w:lang w:eastAsia="en-GB"/>
        </w:rPr>
        <w:t>PARTECIPAZIONE</w:t>
      </w:r>
      <w:r w:rsidRPr="006656B8">
        <w:rPr>
          <w:rFonts w:ascii="Calibri Light" w:hAnsi="Calibri Light" w:cs="Calibri Light"/>
          <w:b/>
          <w:bCs/>
          <w:noProof/>
          <w:sz w:val="32"/>
          <w:szCs w:val="32"/>
          <w:lang w:eastAsia="en-GB"/>
        </w:rPr>
        <w:t xml:space="preserve"> AI SISTEMI COLLETTIVI</w:t>
      </w:r>
    </w:p>
    <w:p w14:paraId="65B45E86" w14:textId="77777777" w:rsidR="00AD2348" w:rsidRPr="00BE4831" w:rsidRDefault="00AD2348" w:rsidP="00AD2348">
      <w:pPr>
        <w:jc w:val="center"/>
        <w:rPr>
          <w:rFonts w:ascii="Calibri Light" w:hAnsi="Calibri Light" w:cs="Calibri Light"/>
          <w:b/>
          <w:i/>
          <w:sz w:val="28"/>
          <w:szCs w:val="28"/>
          <w:lang w:eastAsia="en-GB"/>
        </w:rPr>
      </w:pPr>
    </w:p>
    <w:p w14:paraId="20502501" w14:textId="726792B2" w:rsidR="005E1DFC" w:rsidRDefault="00AD2348" w:rsidP="00AD2348">
      <w:pPr>
        <w:jc w:val="center"/>
        <w:rPr>
          <w:rFonts w:ascii="Calibri Light" w:hAnsi="Calibri Light" w:cs="Calibri Light"/>
          <w:i/>
          <w:iCs/>
          <w:noProof/>
          <w:sz w:val="28"/>
          <w:szCs w:val="28"/>
          <w:lang w:eastAsia="en-GB"/>
        </w:rPr>
      </w:pPr>
      <w:r w:rsidRPr="005E1DFC">
        <w:rPr>
          <w:rFonts w:ascii="Calibri Light" w:hAnsi="Calibri Light" w:cs="Calibri Light"/>
          <w:i/>
          <w:iCs/>
          <w:noProof/>
          <w:sz w:val="28"/>
          <w:szCs w:val="28"/>
          <w:lang w:eastAsia="en-GB"/>
        </w:rPr>
        <w:t xml:space="preserve">Il Ministero dell’Ambiente e della Sicurezza Energetica apre due nuove finestre nel 2025 (1° aprile-31 maggio, 1° luglio-30 settembre) per </w:t>
      </w:r>
      <w:r w:rsidR="00C736EF">
        <w:rPr>
          <w:rFonts w:ascii="Calibri Light" w:hAnsi="Calibri Light" w:cs="Calibri Light"/>
          <w:i/>
          <w:iCs/>
          <w:noProof/>
          <w:sz w:val="28"/>
          <w:szCs w:val="28"/>
          <w:lang w:eastAsia="en-GB"/>
        </w:rPr>
        <w:t xml:space="preserve">la scelta del </w:t>
      </w:r>
      <w:r w:rsidRPr="005E1DFC">
        <w:rPr>
          <w:rFonts w:ascii="Calibri Light" w:hAnsi="Calibri Light" w:cs="Calibri Light"/>
          <w:i/>
          <w:iCs/>
          <w:noProof/>
          <w:sz w:val="28"/>
          <w:szCs w:val="28"/>
          <w:lang w:eastAsia="en-GB"/>
        </w:rPr>
        <w:t>Sistem</w:t>
      </w:r>
      <w:r w:rsidR="00C736EF">
        <w:rPr>
          <w:rFonts w:ascii="Calibri Light" w:hAnsi="Calibri Light" w:cs="Calibri Light"/>
          <w:i/>
          <w:iCs/>
          <w:noProof/>
          <w:sz w:val="28"/>
          <w:szCs w:val="28"/>
          <w:lang w:eastAsia="en-GB"/>
        </w:rPr>
        <w:t>a</w:t>
      </w:r>
      <w:r w:rsidRPr="005E1DFC">
        <w:rPr>
          <w:rFonts w:ascii="Calibri Light" w:hAnsi="Calibri Light" w:cs="Calibri Light"/>
          <w:i/>
          <w:iCs/>
          <w:noProof/>
          <w:sz w:val="28"/>
          <w:szCs w:val="28"/>
          <w:lang w:eastAsia="en-GB"/>
        </w:rPr>
        <w:t xml:space="preserve"> Collettiv</w:t>
      </w:r>
      <w:r w:rsidR="00C736EF">
        <w:rPr>
          <w:rFonts w:ascii="Calibri Light" w:hAnsi="Calibri Light" w:cs="Calibri Light"/>
          <w:i/>
          <w:iCs/>
          <w:noProof/>
          <w:sz w:val="28"/>
          <w:szCs w:val="28"/>
          <w:lang w:eastAsia="en-GB"/>
        </w:rPr>
        <w:t>o</w:t>
      </w:r>
      <w:r w:rsidRPr="005E1DFC">
        <w:rPr>
          <w:rFonts w:ascii="Calibri Light" w:hAnsi="Calibri Light" w:cs="Calibri Light"/>
          <w:i/>
          <w:iCs/>
          <w:noProof/>
          <w:sz w:val="28"/>
          <w:szCs w:val="28"/>
          <w:lang w:eastAsia="en-GB"/>
        </w:rPr>
        <w:t xml:space="preserve"> per la gestione dei moduli fotovoltaici a fine vita.</w:t>
      </w:r>
    </w:p>
    <w:p w14:paraId="67BB627F" w14:textId="77777777" w:rsidR="00596FCB" w:rsidRPr="00A04628" w:rsidRDefault="00596FCB" w:rsidP="00182955">
      <w:pPr>
        <w:jc w:val="center"/>
        <w:rPr>
          <w:rFonts w:asciiTheme="majorHAnsi" w:hAnsiTheme="majorHAnsi"/>
          <w:i/>
          <w:noProof/>
          <w:lang w:eastAsia="en-GB"/>
        </w:rPr>
      </w:pPr>
    </w:p>
    <w:p w14:paraId="41C38A93" w14:textId="502DB85A" w:rsidR="00895B5F" w:rsidRDefault="00182955" w:rsidP="00895B5F">
      <w:pPr>
        <w:jc w:val="both"/>
        <w:rPr>
          <w:rFonts w:ascii="Calibri" w:hAnsi="Calibri" w:cs="Calibri"/>
        </w:rPr>
      </w:pPr>
      <w:r w:rsidRPr="00C67529">
        <w:rPr>
          <w:rFonts w:ascii="Calibri" w:hAnsi="Calibri" w:cs="Calibri"/>
          <w:b/>
          <w:bCs/>
        </w:rPr>
        <w:t xml:space="preserve">Milano, </w:t>
      </w:r>
      <w:r w:rsidR="000D6C59">
        <w:rPr>
          <w:rFonts w:ascii="Calibri" w:hAnsi="Calibri" w:cs="Calibri"/>
          <w:b/>
          <w:bCs/>
        </w:rPr>
        <w:t>21</w:t>
      </w:r>
      <w:r w:rsidR="00D77EF5">
        <w:rPr>
          <w:rFonts w:ascii="Calibri" w:hAnsi="Calibri" w:cs="Calibri"/>
          <w:b/>
          <w:bCs/>
        </w:rPr>
        <w:t xml:space="preserve"> </w:t>
      </w:r>
      <w:r w:rsidR="00787678">
        <w:rPr>
          <w:rFonts w:ascii="Calibri" w:hAnsi="Calibri" w:cs="Calibri"/>
          <w:b/>
          <w:bCs/>
        </w:rPr>
        <w:t>marzo</w:t>
      </w:r>
      <w:r w:rsidR="00D77EF5">
        <w:rPr>
          <w:rFonts w:ascii="Calibri" w:hAnsi="Calibri" w:cs="Calibri"/>
          <w:b/>
          <w:bCs/>
        </w:rPr>
        <w:t xml:space="preserve"> </w:t>
      </w:r>
      <w:r w:rsidRPr="00C67529">
        <w:rPr>
          <w:rFonts w:ascii="Calibri" w:hAnsi="Calibri" w:cs="Calibri"/>
          <w:b/>
          <w:bCs/>
        </w:rPr>
        <w:t>202</w:t>
      </w:r>
      <w:r w:rsidR="005410A3">
        <w:rPr>
          <w:rFonts w:ascii="Calibri" w:hAnsi="Calibri" w:cs="Calibri"/>
          <w:b/>
          <w:bCs/>
        </w:rPr>
        <w:t>5</w:t>
      </w:r>
      <w:r w:rsidRPr="00C67529">
        <w:rPr>
          <w:rFonts w:ascii="Calibri" w:hAnsi="Calibri" w:cs="Calibri"/>
        </w:rPr>
        <w:t xml:space="preserve"> – </w:t>
      </w:r>
      <w:r w:rsidR="00196022" w:rsidRPr="00196022">
        <w:rPr>
          <w:rFonts w:ascii="Calibri" w:hAnsi="Calibri" w:cs="Calibri"/>
        </w:rPr>
        <w:t xml:space="preserve">Il </w:t>
      </w:r>
      <w:r w:rsidR="00196022" w:rsidRPr="00196022">
        <w:rPr>
          <w:rFonts w:ascii="Calibri" w:hAnsi="Calibri" w:cs="Calibri"/>
          <w:b/>
          <w:bCs/>
        </w:rPr>
        <w:t>Ministero dell’Ambiente e della Sicurezza Energetica</w:t>
      </w:r>
      <w:r w:rsidR="00196022" w:rsidRPr="00196022">
        <w:rPr>
          <w:rFonts w:ascii="Calibri" w:hAnsi="Calibri" w:cs="Calibri"/>
        </w:rPr>
        <w:t xml:space="preserve"> ha pubblicato la nuova versione delle Istruzioni operative per la gestione del fine vita dei moduli fotovoltaici incentivati in Conto Energia. Il documento, approvato con il </w:t>
      </w:r>
      <w:r w:rsidR="00196022" w:rsidRPr="00140E2F">
        <w:rPr>
          <w:rFonts w:ascii="Calibri" w:hAnsi="Calibri" w:cs="Calibri"/>
          <w:b/>
          <w:bCs/>
        </w:rPr>
        <w:t>Decreto direttoriale n. 45 del 12 marzo 2025</w:t>
      </w:r>
      <w:r w:rsidR="00196022" w:rsidRPr="00196022">
        <w:rPr>
          <w:rFonts w:ascii="Calibri" w:hAnsi="Calibri" w:cs="Calibri"/>
        </w:rPr>
        <w:t xml:space="preserve">, recepisce le novità introdotte dal </w:t>
      </w:r>
      <w:r w:rsidR="00196022" w:rsidRPr="00140E2F">
        <w:rPr>
          <w:rFonts w:ascii="Calibri" w:hAnsi="Calibri" w:cs="Calibri"/>
          <w:b/>
          <w:bCs/>
        </w:rPr>
        <w:t>Decreto Energia n. 181/2024</w:t>
      </w:r>
      <w:r w:rsidR="00196022" w:rsidRPr="00196022">
        <w:rPr>
          <w:rFonts w:ascii="Calibri" w:hAnsi="Calibri" w:cs="Calibri"/>
        </w:rPr>
        <w:t xml:space="preserve"> e dal provvedimento sulle </w:t>
      </w:r>
      <w:r w:rsidR="00196022" w:rsidRPr="00140E2F">
        <w:rPr>
          <w:rFonts w:ascii="Calibri" w:hAnsi="Calibri" w:cs="Calibri"/>
          <w:b/>
          <w:bCs/>
        </w:rPr>
        <w:t>Materie Prime Critiche (D.L. 84/2024)</w:t>
      </w:r>
      <w:r w:rsidR="00196022" w:rsidRPr="00196022">
        <w:rPr>
          <w:rFonts w:ascii="Calibri" w:hAnsi="Calibri" w:cs="Calibri"/>
        </w:rPr>
        <w:t xml:space="preserve">. Questa revisione consente ai soggetti responsabili di impianti fotovoltaici di prestare garanzia finanziaria a un Consorzio per la corretta gestione del fine vita dei moduli. Dopo la chiusura della precedente finestra, fissata al </w:t>
      </w:r>
      <w:r w:rsidR="00196022" w:rsidRPr="00196022">
        <w:rPr>
          <w:rFonts w:ascii="Calibri" w:hAnsi="Calibri" w:cs="Calibri"/>
          <w:b/>
          <w:bCs/>
        </w:rPr>
        <w:t>31 dicembre 2024</w:t>
      </w:r>
      <w:r w:rsidR="00196022" w:rsidRPr="00196022">
        <w:rPr>
          <w:rFonts w:ascii="Calibri" w:hAnsi="Calibri" w:cs="Calibri"/>
        </w:rPr>
        <w:t xml:space="preserve">, il Ministero ha introdotto due nuovi periodi di adesione: </w:t>
      </w:r>
      <w:r w:rsidR="00196022" w:rsidRPr="00FA0A20">
        <w:rPr>
          <w:rFonts w:ascii="Calibri" w:hAnsi="Calibri" w:cs="Calibri"/>
          <w:b/>
          <w:bCs/>
        </w:rPr>
        <w:t>d</w:t>
      </w:r>
      <w:r w:rsidR="00196022" w:rsidRPr="00196022">
        <w:rPr>
          <w:rFonts w:ascii="Calibri" w:hAnsi="Calibri" w:cs="Calibri"/>
          <w:b/>
          <w:bCs/>
        </w:rPr>
        <w:t>al 1° aprile al 31 maggio e dal 1° luglio al 30 settembre 2025</w:t>
      </w:r>
      <w:r w:rsidR="00196022" w:rsidRPr="00196022">
        <w:rPr>
          <w:rFonts w:ascii="Calibri" w:hAnsi="Calibri" w:cs="Calibri"/>
        </w:rPr>
        <w:t>.</w:t>
      </w:r>
    </w:p>
    <w:p w14:paraId="5E4A11CE" w14:textId="77777777" w:rsidR="00880170" w:rsidRDefault="00880170" w:rsidP="00895B5F">
      <w:pPr>
        <w:jc w:val="both"/>
        <w:rPr>
          <w:rFonts w:ascii="Calibri" w:hAnsi="Calibri" w:cs="Calibri"/>
        </w:rPr>
      </w:pPr>
    </w:p>
    <w:p w14:paraId="0A15F1D0" w14:textId="784C0839" w:rsidR="008D11DF" w:rsidRPr="008D11DF" w:rsidRDefault="008D11DF" w:rsidP="008D11DF">
      <w:pPr>
        <w:jc w:val="both"/>
        <w:rPr>
          <w:rFonts w:ascii="Calibri" w:hAnsi="Calibri" w:cs="Calibri"/>
        </w:rPr>
      </w:pPr>
      <w:r w:rsidRPr="008D11DF">
        <w:rPr>
          <w:rFonts w:ascii="Calibri" w:hAnsi="Calibri" w:cs="Calibri"/>
        </w:rPr>
        <w:t>L’estensione dei termini e l’introduzione di nuove finestre temporali offrono alle imprese titolari di impianti fotovoltaici l’opportunità di individuare la soluzione più adatta per la gestione del fine vita dei moduli.</w:t>
      </w:r>
      <w:r>
        <w:rPr>
          <w:rFonts w:ascii="Calibri" w:hAnsi="Calibri" w:cs="Calibri"/>
        </w:rPr>
        <w:t xml:space="preserve"> </w:t>
      </w:r>
      <w:r w:rsidRPr="008D11DF">
        <w:rPr>
          <w:rFonts w:ascii="Calibri" w:hAnsi="Calibri" w:cs="Calibri"/>
        </w:rPr>
        <w:t xml:space="preserve">I soggetti responsabili potranno optare per una delle due modalità previste: la prima consiste nella trattenuta di </w:t>
      </w:r>
      <w:r w:rsidRPr="008D11DF">
        <w:rPr>
          <w:rFonts w:ascii="Calibri" w:hAnsi="Calibri" w:cs="Calibri"/>
          <w:b/>
          <w:bCs/>
        </w:rPr>
        <w:t>20 € per modulo da parte del GSE</w:t>
      </w:r>
      <w:r w:rsidRPr="008D11DF">
        <w:rPr>
          <w:rFonts w:ascii="Calibri" w:hAnsi="Calibri" w:cs="Calibri"/>
        </w:rPr>
        <w:t xml:space="preserve">, attivabile a partire </w:t>
      </w:r>
      <w:r w:rsidRPr="008D11DF">
        <w:rPr>
          <w:rFonts w:ascii="Calibri" w:hAnsi="Calibri" w:cs="Calibri"/>
          <w:b/>
          <w:bCs/>
        </w:rPr>
        <w:t>dall’</w:t>
      </w:r>
      <w:proofErr w:type="gramStart"/>
      <w:r w:rsidRPr="008D11DF">
        <w:rPr>
          <w:rFonts w:ascii="Calibri" w:hAnsi="Calibri" w:cs="Calibri"/>
          <w:b/>
          <w:bCs/>
        </w:rPr>
        <w:t>11°</w:t>
      </w:r>
      <w:proofErr w:type="gramEnd"/>
      <w:r w:rsidRPr="008D11DF">
        <w:rPr>
          <w:rFonts w:ascii="Calibri" w:hAnsi="Calibri" w:cs="Calibri"/>
          <w:b/>
          <w:bCs/>
        </w:rPr>
        <w:t xml:space="preserve"> anno di vita dell’impianto</w:t>
      </w:r>
      <w:r w:rsidRPr="008D11DF">
        <w:rPr>
          <w:rFonts w:ascii="Calibri" w:hAnsi="Calibri" w:cs="Calibri"/>
        </w:rPr>
        <w:t xml:space="preserve">; la seconda prevede </w:t>
      </w:r>
      <w:r w:rsidR="00CF7CA6">
        <w:rPr>
          <w:rFonts w:ascii="Calibri" w:hAnsi="Calibri" w:cs="Calibri"/>
        </w:rPr>
        <w:t>la partecipazione</w:t>
      </w:r>
      <w:r w:rsidRPr="008D11DF">
        <w:rPr>
          <w:rFonts w:ascii="Calibri" w:hAnsi="Calibri" w:cs="Calibri"/>
        </w:rPr>
        <w:t xml:space="preserve"> a un Consorzio, con il versamento di una garanzia finanziaria pari a </w:t>
      </w:r>
      <w:r w:rsidRPr="008D11DF">
        <w:rPr>
          <w:rFonts w:ascii="Calibri" w:hAnsi="Calibri" w:cs="Calibri"/>
          <w:b/>
          <w:bCs/>
        </w:rPr>
        <w:t>10 € per modulo in un trust</w:t>
      </w:r>
      <w:r w:rsidRPr="008D11DF">
        <w:rPr>
          <w:rFonts w:ascii="Calibri" w:hAnsi="Calibri" w:cs="Calibri"/>
        </w:rPr>
        <w:t>, da corrispondere in un’unica soluzione oppure in cinque rate annuali.</w:t>
      </w:r>
    </w:p>
    <w:p w14:paraId="2DCC50FF" w14:textId="77777777" w:rsidR="009651F0" w:rsidRDefault="009651F0" w:rsidP="00895B5F">
      <w:pPr>
        <w:jc w:val="both"/>
        <w:rPr>
          <w:rFonts w:ascii="Calibri" w:hAnsi="Calibri" w:cs="Calibri"/>
        </w:rPr>
      </w:pPr>
    </w:p>
    <w:p w14:paraId="12E8C926" w14:textId="37CA28C7" w:rsidR="00811EB6" w:rsidRDefault="00811EB6" w:rsidP="00811EB6">
      <w:pPr>
        <w:jc w:val="both"/>
        <w:rPr>
          <w:rFonts w:ascii="Calibri" w:hAnsi="Calibri" w:cs="Calibri"/>
        </w:rPr>
      </w:pPr>
      <w:r w:rsidRPr="00914F43">
        <w:rPr>
          <w:rFonts w:ascii="Calibri" w:hAnsi="Calibri" w:cs="Calibri"/>
        </w:rPr>
        <w:t xml:space="preserve">Le nuove istruzioni operative </w:t>
      </w:r>
      <w:r w:rsidR="00BD6E4A">
        <w:rPr>
          <w:rFonts w:ascii="Calibri" w:hAnsi="Calibri" w:cs="Calibri"/>
        </w:rPr>
        <w:t>confermano</w:t>
      </w:r>
      <w:r w:rsidRPr="00914F43">
        <w:rPr>
          <w:rFonts w:ascii="Calibri" w:hAnsi="Calibri" w:cs="Calibri"/>
        </w:rPr>
        <w:t xml:space="preserve"> importanti aggiornamenti per la gestione dei moduli a fine vita. </w:t>
      </w:r>
    </w:p>
    <w:p w14:paraId="077964F7" w14:textId="77777777" w:rsidR="00811EB6" w:rsidRDefault="00811EB6" w:rsidP="00811EB6">
      <w:pPr>
        <w:jc w:val="both"/>
        <w:rPr>
          <w:rFonts w:ascii="Calibri" w:hAnsi="Calibri" w:cs="Calibri"/>
        </w:rPr>
      </w:pPr>
    </w:p>
    <w:p w14:paraId="57230702" w14:textId="77777777" w:rsidR="00811EB6" w:rsidRPr="00320DAC" w:rsidRDefault="00811EB6" w:rsidP="00811EB6">
      <w:pPr>
        <w:jc w:val="both"/>
        <w:rPr>
          <w:rFonts w:ascii="Calibri" w:hAnsi="Calibri" w:cs="Calibri"/>
          <w:b/>
          <w:bCs/>
        </w:rPr>
      </w:pPr>
      <w:r w:rsidRPr="00320DAC">
        <w:rPr>
          <w:rFonts w:ascii="Calibri" w:hAnsi="Calibri" w:cs="Calibri"/>
          <w:b/>
          <w:bCs/>
        </w:rPr>
        <w:t>Aumento della quota trattenuta dal GSE: l’importo raddoppia da 10 €/modulo a 20 €/modulo.</w:t>
      </w:r>
    </w:p>
    <w:p w14:paraId="75D0C92A" w14:textId="77777777" w:rsidR="00811EB6" w:rsidRDefault="00811EB6" w:rsidP="00811EB6">
      <w:pPr>
        <w:jc w:val="both"/>
        <w:rPr>
          <w:rFonts w:ascii="Calibri" w:hAnsi="Calibri" w:cs="Calibri"/>
        </w:rPr>
      </w:pPr>
    </w:p>
    <w:p w14:paraId="65C2509C" w14:textId="77777777" w:rsidR="00811EB6" w:rsidRPr="008E5AEB" w:rsidRDefault="00811EB6" w:rsidP="00811EB6">
      <w:pPr>
        <w:numPr>
          <w:ilvl w:val="0"/>
          <w:numId w:val="3"/>
        </w:numPr>
        <w:jc w:val="both"/>
        <w:rPr>
          <w:rFonts w:ascii="Calibri" w:hAnsi="Calibri" w:cs="Calibri"/>
          <w:kern w:val="2"/>
          <w14:ligatures w14:val="standardContextual"/>
        </w:rPr>
      </w:pPr>
      <w:r w:rsidRPr="008E5AEB">
        <w:rPr>
          <w:rFonts w:ascii="Calibri" w:hAnsi="Calibri" w:cs="Calibri"/>
          <w:kern w:val="2"/>
          <w14:ligatures w14:val="standardContextual"/>
        </w:rPr>
        <w:t xml:space="preserve">Per gli impianti domestici </w:t>
      </w:r>
      <w:r w:rsidRPr="008E5AEB">
        <w:rPr>
          <w:rFonts w:ascii="Calibri" w:hAnsi="Calibri" w:cs="Calibri"/>
          <w:b/>
          <w:bCs/>
          <w:kern w:val="2"/>
          <w14:ligatures w14:val="standardContextual"/>
        </w:rPr>
        <w:t>(&lt;10 kW)</w:t>
      </w:r>
      <w:r w:rsidRPr="008E5AEB">
        <w:rPr>
          <w:rFonts w:ascii="Calibri" w:hAnsi="Calibri" w:cs="Calibri"/>
          <w:kern w:val="2"/>
          <w14:ligatures w14:val="standardContextual"/>
        </w:rPr>
        <w:t>, la quota sarà prelevata in un’unica soluzione nel quindicesimo anno di incentivazione.</w:t>
      </w:r>
    </w:p>
    <w:p w14:paraId="6A9B505A" w14:textId="77777777" w:rsidR="00811EB6" w:rsidRPr="008E5AEB" w:rsidRDefault="00811EB6" w:rsidP="00811EB6">
      <w:pPr>
        <w:ind w:left="720"/>
        <w:jc w:val="both"/>
        <w:rPr>
          <w:rFonts w:ascii="Calibri" w:hAnsi="Calibri" w:cs="Calibri"/>
          <w:kern w:val="2"/>
          <w14:ligatures w14:val="standardContextual"/>
        </w:rPr>
      </w:pPr>
    </w:p>
    <w:p w14:paraId="63668B2C" w14:textId="77777777" w:rsidR="00811EB6" w:rsidRPr="008E5AEB" w:rsidRDefault="00811EB6" w:rsidP="00811EB6">
      <w:pPr>
        <w:numPr>
          <w:ilvl w:val="0"/>
          <w:numId w:val="3"/>
        </w:numPr>
        <w:jc w:val="both"/>
        <w:rPr>
          <w:rFonts w:ascii="Calibri" w:hAnsi="Calibri" w:cs="Calibri"/>
          <w:kern w:val="2"/>
          <w14:ligatures w14:val="standardContextual"/>
        </w:rPr>
      </w:pPr>
      <w:r w:rsidRPr="008E5AEB">
        <w:rPr>
          <w:rFonts w:ascii="Calibri" w:hAnsi="Calibri" w:cs="Calibri"/>
          <w:kern w:val="2"/>
          <w14:ligatures w14:val="standardContextual"/>
        </w:rPr>
        <w:t xml:space="preserve">Per gli impianti professionali </w:t>
      </w:r>
      <w:r w:rsidRPr="008E5AEB">
        <w:rPr>
          <w:rFonts w:ascii="Calibri" w:hAnsi="Calibri" w:cs="Calibri"/>
          <w:b/>
          <w:bCs/>
          <w:kern w:val="2"/>
          <w14:ligatures w14:val="standardContextual"/>
        </w:rPr>
        <w:t>(&gt;10 kW)</w:t>
      </w:r>
      <w:r w:rsidRPr="008E5AEB">
        <w:rPr>
          <w:rFonts w:ascii="Calibri" w:hAnsi="Calibri" w:cs="Calibri"/>
          <w:kern w:val="2"/>
          <w14:ligatures w14:val="standardContextual"/>
        </w:rPr>
        <w:t xml:space="preserve">, il prelievo sarà distribuito su dieci anni </w:t>
      </w:r>
      <w:r w:rsidRPr="008E5AEB">
        <w:rPr>
          <w:rFonts w:ascii="Calibri" w:hAnsi="Calibri" w:cs="Calibri"/>
          <w:b/>
          <w:bCs/>
          <w:kern w:val="2"/>
          <w14:ligatures w14:val="standardContextual"/>
        </w:rPr>
        <w:t>(dall’11° al 20°)</w:t>
      </w:r>
      <w:r w:rsidRPr="008E5AEB">
        <w:rPr>
          <w:rFonts w:ascii="Calibri" w:hAnsi="Calibri" w:cs="Calibri"/>
          <w:kern w:val="2"/>
          <w14:ligatures w14:val="standardContextual"/>
        </w:rPr>
        <w:t>, con un importo decrescente.</w:t>
      </w:r>
    </w:p>
    <w:p w14:paraId="6FF60833" w14:textId="77777777" w:rsidR="00811EB6" w:rsidRPr="008E5AEB" w:rsidRDefault="00811EB6" w:rsidP="00811EB6">
      <w:pPr>
        <w:jc w:val="both"/>
        <w:rPr>
          <w:rFonts w:ascii="Calibri" w:hAnsi="Calibri" w:cs="Calibri"/>
          <w:kern w:val="2"/>
          <w14:ligatures w14:val="standardContextual"/>
        </w:rPr>
      </w:pPr>
    </w:p>
    <w:p w14:paraId="4CA577F9" w14:textId="77777777" w:rsidR="00811EB6" w:rsidRPr="008E5AEB" w:rsidRDefault="00811EB6" w:rsidP="00811EB6">
      <w:pPr>
        <w:numPr>
          <w:ilvl w:val="0"/>
          <w:numId w:val="3"/>
        </w:numPr>
        <w:jc w:val="both"/>
        <w:rPr>
          <w:rFonts w:ascii="Calibri" w:hAnsi="Calibri" w:cs="Calibri"/>
          <w:kern w:val="2"/>
          <w14:ligatures w14:val="standardContextual"/>
        </w:rPr>
      </w:pPr>
      <w:r w:rsidRPr="008E5AEB">
        <w:rPr>
          <w:rFonts w:ascii="Calibri" w:hAnsi="Calibri" w:cs="Calibri"/>
          <w:kern w:val="2"/>
          <w14:ligatures w14:val="standardContextual"/>
        </w:rPr>
        <w:t>Gli impianti già soggetti alla vecchia quota subiranno un ricalcolo delle rate residue.</w:t>
      </w:r>
    </w:p>
    <w:p w14:paraId="02F87795" w14:textId="77777777" w:rsidR="00811EB6" w:rsidRPr="006D2963" w:rsidRDefault="00811EB6" w:rsidP="00811EB6">
      <w:pPr>
        <w:jc w:val="both"/>
        <w:rPr>
          <w:rFonts w:ascii="Calibri" w:hAnsi="Calibri" w:cs="Calibri"/>
          <w:sz w:val="28"/>
          <w:szCs w:val="28"/>
        </w:rPr>
      </w:pPr>
    </w:p>
    <w:p w14:paraId="111046BB" w14:textId="77777777" w:rsidR="00811EB6" w:rsidRDefault="00811EB6" w:rsidP="00811EB6">
      <w:pPr>
        <w:jc w:val="both"/>
        <w:rPr>
          <w:rFonts w:ascii="Calibri" w:hAnsi="Calibri" w:cs="Calibri"/>
          <w:b/>
          <w:bCs/>
          <w:kern w:val="2"/>
          <w:lang w:val="en-US"/>
          <w14:ligatures w14:val="standardContextual"/>
        </w:rPr>
      </w:pPr>
      <w:r w:rsidRPr="00DD7C98">
        <w:rPr>
          <w:rFonts w:ascii="Calibri" w:hAnsi="Calibri" w:cs="Calibri"/>
          <w:b/>
          <w:bCs/>
          <w:kern w:val="2"/>
          <w:lang w:val="en-US"/>
          <w14:ligatures w14:val="standardContextual"/>
        </w:rPr>
        <w:t xml:space="preserve">Migliore </w:t>
      </w:r>
      <w:proofErr w:type="spellStart"/>
      <w:r w:rsidRPr="00DD7C98">
        <w:rPr>
          <w:rFonts w:ascii="Calibri" w:hAnsi="Calibri" w:cs="Calibri"/>
          <w:b/>
          <w:bCs/>
          <w:kern w:val="2"/>
          <w:lang w:val="en-US"/>
          <w14:ligatures w14:val="standardContextual"/>
        </w:rPr>
        <w:t>gestione</w:t>
      </w:r>
      <w:proofErr w:type="spellEnd"/>
      <w:r w:rsidRPr="00DD7C98">
        <w:rPr>
          <w:rFonts w:ascii="Calibri" w:hAnsi="Calibri" w:cs="Calibri"/>
          <w:b/>
          <w:bCs/>
          <w:kern w:val="2"/>
          <w:lang w:val="en-US"/>
          <w14:ligatures w14:val="standardContextual"/>
        </w:rPr>
        <w:t xml:space="preserve"> del revamping:</w:t>
      </w:r>
    </w:p>
    <w:p w14:paraId="38761EDF" w14:textId="77777777" w:rsidR="00811EB6" w:rsidRDefault="00811EB6" w:rsidP="00811EB6">
      <w:pPr>
        <w:jc w:val="both"/>
        <w:rPr>
          <w:rFonts w:ascii="Calibri" w:hAnsi="Calibri" w:cs="Calibri"/>
          <w:b/>
          <w:bCs/>
          <w:kern w:val="2"/>
          <w:lang w:val="en-US"/>
          <w14:ligatures w14:val="standardContextual"/>
        </w:rPr>
      </w:pPr>
    </w:p>
    <w:p w14:paraId="268B1E90" w14:textId="0CC28D25" w:rsidR="00811EB6" w:rsidRPr="0053043F" w:rsidRDefault="00811EB6" w:rsidP="00811EB6">
      <w:pPr>
        <w:numPr>
          <w:ilvl w:val="0"/>
          <w:numId w:val="4"/>
        </w:numPr>
        <w:jc w:val="both"/>
        <w:rPr>
          <w:rFonts w:ascii="Calibri" w:hAnsi="Calibri" w:cs="Calibri"/>
          <w:kern w:val="2"/>
          <w14:ligatures w14:val="standardContextual"/>
        </w:rPr>
      </w:pPr>
      <w:r w:rsidRPr="0053043F">
        <w:rPr>
          <w:rFonts w:ascii="Calibri" w:hAnsi="Calibri" w:cs="Calibri"/>
          <w:kern w:val="2"/>
          <w14:ligatures w14:val="standardContextual"/>
        </w:rPr>
        <w:lastRenderedPageBreak/>
        <w:t xml:space="preserve">Il </w:t>
      </w:r>
      <w:r w:rsidRPr="0053043F">
        <w:rPr>
          <w:rFonts w:ascii="Calibri" w:hAnsi="Calibri" w:cs="Calibri"/>
          <w:b/>
          <w:bCs/>
          <w:kern w:val="2"/>
          <w14:ligatures w14:val="standardContextual"/>
        </w:rPr>
        <w:t>revamping totale</w:t>
      </w:r>
      <w:r w:rsidRPr="0053043F">
        <w:rPr>
          <w:rFonts w:ascii="Calibri" w:hAnsi="Calibri" w:cs="Calibri"/>
          <w:kern w:val="2"/>
          <w14:ligatures w14:val="standardContextual"/>
        </w:rPr>
        <w:t>, con sostituzione completa dei moduli, interrompe la trattenuta se il corretto smaltimento o il ritiro in garanzia è documentato.</w:t>
      </w:r>
      <w:r>
        <w:rPr>
          <w:rFonts w:ascii="Calibri" w:hAnsi="Calibri" w:cs="Calibri"/>
          <w:kern w:val="2"/>
          <w14:ligatures w14:val="standardContextual"/>
        </w:rPr>
        <w:t xml:space="preserve"> Dopo 120 giorni</w:t>
      </w:r>
      <w:r w:rsidR="00CF7CA6">
        <w:rPr>
          <w:rFonts w:ascii="Calibri" w:hAnsi="Calibri" w:cs="Calibri"/>
          <w:kern w:val="2"/>
          <w14:ligatures w14:val="standardContextual"/>
        </w:rPr>
        <w:t xml:space="preserve"> dal processo amministrativo.</w:t>
      </w:r>
    </w:p>
    <w:p w14:paraId="42205414" w14:textId="77777777" w:rsidR="00811EB6" w:rsidRPr="0053043F" w:rsidRDefault="00811EB6" w:rsidP="00811EB6">
      <w:pPr>
        <w:ind w:left="720"/>
        <w:jc w:val="both"/>
        <w:rPr>
          <w:rFonts w:ascii="Calibri" w:hAnsi="Calibri" w:cs="Calibri"/>
          <w:kern w:val="2"/>
          <w14:ligatures w14:val="standardContextual"/>
        </w:rPr>
      </w:pPr>
    </w:p>
    <w:p w14:paraId="6D464DF7" w14:textId="46BF7D4A" w:rsidR="00811EB6" w:rsidRPr="0053043F" w:rsidRDefault="00811EB6" w:rsidP="00811EB6">
      <w:pPr>
        <w:numPr>
          <w:ilvl w:val="0"/>
          <w:numId w:val="4"/>
        </w:numPr>
        <w:jc w:val="both"/>
        <w:rPr>
          <w:rFonts w:ascii="Calibri" w:hAnsi="Calibri" w:cs="Calibri"/>
          <w:kern w:val="2"/>
          <w14:ligatures w14:val="standardContextual"/>
        </w:rPr>
      </w:pPr>
      <w:r w:rsidRPr="0053043F">
        <w:rPr>
          <w:rFonts w:ascii="Calibri" w:hAnsi="Calibri" w:cs="Calibri"/>
          <w:kern w:val="2"/>
          <w14:ligatures w14:val="standardContextual"/>
        </w:rPr>
        <w:t xml:space="preserve">Il </w:t>
      </w:r>
      <w:r w:rsidRPr="0053043F">
        <w:rPr>
          <w:rFonts w:ascii="Calibri" w:hAnsi="Calibri" w:cs="Calibri"/>
          <w:b/>
          <w:bCs/>
          <w:kern w:val="2"/>
          <w14:ligatures w14:val="standardContextual"/>
        </w:rPr>
        <w:t>revamping rilevante (&gt;50% dei moduli sostituiti)</w:t>
      </w:r>
      <w:r w:rsidRPr="0053043F">
        <w:rPr>
          <w:rFonts w:ascii="Calibri" w:hAnsi="Calibri" w:cs="Calibri"/>
          <w:kern w:val="2"/>
          <w14:ligatures w14:val="standardContextual"/>
        </w:rPr>
        <w:t xml:space="preserve"> </w:t>
      </w:r>
      <w:r w:rsidR="0003479B" w:rsidRPr="0003479B">
        <w:rPr>
          <w:rFonts w:ascii="Calibri" w:hAnsi="Calibri" w:cs="Calibri"/>
          <w:kern w:val="2"/>
          <w14:ligatures w14:val="standardContextual"/>
        </w:rPr>
        <w:t>comporta la trattenuta negli anni successivi solo per la metà dei moduli inizialmente installati, previa documentazione dell’avvenuto smaltimento inviata al GSE.</w:t>
      </w:r>
    </w:p>
    <w:p w14:paraId="3D2A009B" w14:textId="77777777" w:rsidR="00811EB6" w:rsidRPr="0053043F" w:rsidRDefault="00811EB6" w:rsidP="00811EB6">
      <w:pPr>
        <w:jc w:val="both"/>
        <w:rPr>
          <w:rFonts w:ascii="Calibri" w:hAnsi="Calibri" w:cs="Calibri"/>
          <w:kern w:val="2"/>
          <w14:ligatures w14:val="standardContextual"/>
        </w:rPr>
      </w:pPr>
    </w:p>
    <w:p w14:paraId="0F66082A" w14:textId="35021B02" w:rsidR="00811EB6" w:rsidRDefault="00811EB6" w:rsidP="00811EB6">
      <w:pPr>
        <w:numPr>
          <w:ilvl w:val="0"/>
          <w:numId w:val="4"/>
        </w:numPr>
        <w:jc w:val="both"/>
        <w:rPr>
          <w:rFonts w:ascii="Calibri" w:hAnsi="Calibri" w:cs="Calibri"/>
          <w:kern w:val="2"/>
          <w14:ligatures w14:val="standardContextual"/>
        </w:rPr>
      </w:pPr>
      <w:r w:rsidRPr="0053043F">
        <w:rPr>
          <w:rFonts w:ascii="Calibri" w:hAnsi="Calibri" w:cs="Calibri"/>
          <w:kern w:val="2"/>
          <w14:ligatures w14:val="standardContextual"/>
        </w:rPr>
        <w:t xml:space="preserve">Per i </w:t>
      </w:r>
      <w:r w:rsidR="00EF5E47" w:rsidRPr="00EF5E47">
        <w:rPr>
          <w:rFonts w:ascii="Calibri" w:hAnsi="Calibri" w:cs="Calibri"/>
          <w:kern w:val="2"/>
          <w14:ligatures w14:val="standardContextual"/>
        </w:rPr>
        <w:t xml:space="preserve">moduli venduti all’estero come beni è possibile </w:t>
      </w:r>
      <w:r w:rsidRPr="0053043F">
        <w:rPr>
          <w:rFonts w:ascii="Calibri" w:hAnsi="Calibri" w:cs="Calibri"/>
          <w:kern w:val="2"/>
          <w14:ligatures w14:val="standardContextual"/>
        </w:rPr>
        <w:t>è possibile l’esonero dalla trattenuta, previa documentazione.</w:t>
      </w:r>
    </w:p>
    <w:p w14:paraId="4AA58127" w14:textId="77777777" w:rsidR="005D6D3B" w:rsidRPr="00871EB1" w:rsidRDefault="005D6D3B" w:rsidP="005D6D3B">
      <w:pPr>
        <w:pStyle w:val="Paragrafoelenco"/>
        <w:rPr>
          <w:rFonts w:ascii="Calibri" w:hAnsi="Calibri" w:cs="Calibri"/>
          <w:lang w:val="it-IT"/>
        </w:rPr>
      </w:pPr>
    </w:p>
    <w:p w14:paraId="26A7AA1E" w14:textId="122F9618" w:rsidR="001637AA" w:rsidRDefault="00060094" w:rsidP="001637AA">
      <w:pPr>
        <w:jc w:val="both"/>
        <w:rPr>
          <w:rFonts w:ascii="Calibri" w:hAnsi="Calibri" w:cs="Calibri"/>
          <w:kern w:val="2"/>
          <w14:ligatures w14:val="standardContextual"/>
        </w:rPr>
      </w:pPr>
      <w:r w:rsidRPr="00060094">
        <w:rPr>
          <w:rFonts w:ascii="Calibri" w:hAnsi="Calibri" w:cs="Calibri"/>
          <w:kern w:val="2"/>
          <w14:ligatures w14:val="standardContextual"/>
        </w:rPr>
        <w:t xml:space="preserve">Le nuove istruzioni operative chiariscono un punto fondamentale: le attività di smontaggio e imballaggio dei moduli fotovoltaici possono essere coperte all’interno della trattenuta di </w:t>
      </w:r>
      <w:r w:rsidRPr="003D3435">
        <w:rPr>
          <w:rFonts w:ascii="Calibri" w:hAnsi="Calibri" w:cs="Calibri"/>
          <w:b/>
          <w:bCs/>
          <w:kern w:val="2"/>
          <w14:ligatures w14:val="standardContextual"/>
        </w:rPr>
        <w:t>20 € per modulo operata dal GSE</w:t>
      </w:r>
      <w:r w:rsidRPr="00060094">
        <w:rPr>
          <w:rFonts w:ascii="Calibri" w:hAnsi="Calibri" w:cs="Calibri"/>
          <w:kern w:val="2"/>
          <w14:ligatures w14:val="standardContextual"/>
        </w:rPr>
        <w:t xml:space="preserve">, qualora l’azienda scelga di rimanere all’interno del GSE, sia nella quota di </w:t>
      </w:r>
      <w:r w:rsidRPr="00D509D5">
        <w:rPr>
          <w:rFonts w:ascii="Calibri" w:hAnsi="Calibri" w:cs="Calibri"/>
          <w:b/>
          <w:bCs/>
          <w:kern w:val="2"/>
          <w14:ligatures w14:val="standardContextual"/>
        </w:rPr>
        <w:t>10 € versata ai Sistemi collettivi</w:t>
      </w:r>
      <w:r w:rsidRPr="00060094">
        <w:rPr>
          <w:rFonts w:ascii="Calibri" w:hAnsi="Calibri" w:cs="Calibri"/>
          <w:kern w:val="2"/>
          <w14:ligatures w14:val="standardContextual"/>
        </w:rPr>
        <w:t xml:space="preserve"> dai Soggetti Responsabili. Quest’ultima, al momento dell’intervento effettivo – dovrebbe tenere conto della stima dei costi reali sostenuti per le operazioni di smontaggio ritiro trasporto e trattamento a scopo di riciclo a cura del Sistema Collettivo.</w:t>
      </w:r>
    </w:p>
    <w:p w14:paraId="0D61CED7" w14:textId="77777777" w:rsidR="00060094" w:rsidRPr="001637AA" w:rsidRDefault="00060094" w:rsidP="001637AA">
      <w:pPr>
        <w:jc w:val="both"/>
        <w:rPr>
          <w:rFonts w:ascii="Calibri" w:hAnsi="Calibri" w:cs="Calibri"/>
          <w:kern w:val="2"/>
          <w14:ligatures w14:val="standardContextual"/>
        </w:rPr>
      </w:pPr>
    </w:p>
    <w:p w14:paraId="7BBDD58D" w14:textId="687608C0" w:rsidR="001637AA" w:rsidRDefault="00854985" w:rsidP="001637AA">
      <w:pPr>
        <w:jc w:val="both"/>
        <w:rPr>
          <w:rFonts w:ascii="Calibri" w:hAnsi="Calibri" w:cs="Calibri"/>
          <w:kern w:val="2"/>
          <w14:ligatures w14:val="standardContextual"/>
        </w:rPr>
      </w:pPr>
      <w:r w:rsidRPr="00854985">
        <w:rPr>
          <w:rFonts w:ascii="Calibri" w:hAnsi="Calibri" w:cs="Calibri"/>
          <w:kern w:val="2"/>
          <w14:ligatures w14:val="standardContextual"/>
        </w:rPr>
        <w:t xml:space="preserve">L’importo di </w:t>
      </w:r>
      <w:r w:rsidRPr="00D509D5">
        <w:rPr>
          <w:rFonts w:ascii="Calibri" w:hAnsi="Calibri" w:cs="Calibri"/>
          <w:b/>
          <w:bCs/>
          <w:kern w:val="2"/>
          <w14:ligatures w14:val="standardContextual"/>
        </w:rPr>
        <w:t>10 € per modulo</w:t>
      </w:r>
      <w:r w:rsidRPr="00854985">
        <w:rPr>
          <w:rFonts w:ascii="Calibri" w:hAnsi="Calibri" w:cs="Calibri"/>
          <w:kern w:val="2"/>
          <w14:ligatures w14:val="standardContextual"/>
        </w:rPr>
        <w:t xml:space="preserve"> potrebbe risultare sufficiente per impianti situati in aree pianeggianti e facilmente accessibili. Tuttavia, in contesti logistici più complessi, come pendii montani o aree con accesso limitato, è necessario impiegare mezzi di movimentazione specifici (cingolati o attrezzature pesanti), con un conseguente incremento dei costi stimato tra i </w:t>
      </w:r>
      <w:r w:rsidRPr="00D509D5">
        <w:rPr>
          <w:rFonts w:ascii="Calibri" w:hAnsi="Calibri" w:cs="Calibri"/>
          <w:b/>
          <w:bCs/>
          <w:kern w:val="2"/>
          <w14:ligatures w14:val="standardContextual"/>
        </w:rPr>
        <w:t>2 e i 5 € per modulo</w:t>
      </w:r>
      <w:r w:rsidRPr="00854985">
        <w:rPr>
          <w:rFonts w:ascii="Calibri" w:hAnsi="Calibri" w:cs="Calibri"/>
          <w:kern w:val="2"/>
          <w14:ligatures w14:val="standardContextual"/>
        </w:rPr>
        <w:t>.</w:t>
      </w:r>
    </w:p>
    <w:p w14:paraId="563A0FEC" w14:textId="77777777" w:rsidR="00854985" w:rsidRDefault="00854985" w:rsidP="001637AA">
      <w:pPr>
        <w:jc w:val="both"/>
        <w:rPr>
          <w:rFonts w:ascii="Calibri" w:hAnsi="Calibri" w:cs="Calibri"/>
          <w:kern w:val="2"/>
          <w14:ligatures w14:val="standardContextual"/>
        </w:rPr>
      </w:pPr>
    </w:p>
    <w:p w14:paraId="1135401E" w14:textId="4FF0FADF" w:rsidR="00A9256D" w:rsidRPr="00A9256D" w:rsidRDefault="00A9256D" w:rsidP="00A9256D">
      <w:pPr>
        <w:rPr>
          <w:rFonts w:ascii="Calibri" w:hAnsi="Calibri" w:cs="Calibri"/>
          <w:kern w:val="2"/>
          <w14:ligatures w14:val="standardContextual"/>
        </w:rPr>
      </w:pPr>
      <w:r w:rsidRPr="00A9256D">
        <w:rPr>
          <w:rFonts w:ascii="Calibri" w:hAnsi="Calibri" w:cs="Calibri"/>
          <w:kern w:val="2"/>
          <w14:ligatures w14:val="standardContextual"/>
        </w:rPr>
        <w:t xml:space="preserve">Queste operazioni richiedono </w:t>
      </w:r>
      <w:r w:rsidRPr="008347B7">
        <w:rPr>
          <w:rFonts w:ascii="Calibri" w:hAnsi="Calibri" w:cs="Calibri"/>
          <w:b/>
          <w:bCs/>
          <w:kern w:val="2"/>
          <w14:ligatures w14:val="standardContextual"/>
        </w:rPr>
        <w:t>l’intervento di personale specializzato</w:t>
      </w:r>
      <w:r w:rsidRPr="00A9256D">
        <w:rPr>
          <w:rFonts w:ascii="Calibri" w:hAnsi="Calibri" w:cs="Calibri"/>
          <w:kern w:val="2"/>
          <w14:ligatures w14:val="standardContextual"/>
        </w:rPr>
        <w:t xml:space="preserve"> e non possono essere affidate a operatori generici. Inoltre, in caso di </w:t>
      </w:r>
      <w:r w:rsidRPr="00C13FEA">
        <w:rPr>
          <w:rFonts w:ascii="Calibri" w:hAnsi="Calibri" w:cs="Calibri"/>
          <w:b/>
          <w:bCs/>
          <w:kern w:val="2"/>
          <w14:ligatures w14:val="standardContextual"/>
        </w:rPr>
        <w:t>cessione degli impianti</w:t>
      </w:r>
      <w:r w:rsidRPr="00A9256D">
        <w:rPr>
          <w:rFonts w:ascii="Calibri" w:hAnsi="Calibri" w:cs="Calibri"/>
          <w:kern w:val="2"/>
          <w14:ligatures w14:val="standardContextual"/>
        </w:rPr>
        <w:t xml:space="preserve"> a nuovi gestori o di interventi di bonifica su siti contenenti pannelli da dismettere, i Soggetti Responsabili devono </w:t>
      </w:r>
      <w:r w:rsidRPr="00C13FEA">
        <w:rPr>
          <w:rFonts w:ascii="Calibri" w:hAnsi="Calibri" w:cs="Calibri"/>
          <w:b/>
          <w:bCs/>
          <w:kern w:val="2"/>
          <w14:ligatures w14:val="standardContextual"/>
        </w:rPr>
        <w:t>rispettare vincoli derivanti dalle licenze di installazione</w:t>
      </w:r>
      <w:r w:rsidRPr="00A9256D">
        <w:rPr>
          <w:rFonts w:ascii="Calibri" w:hAnsi="Calibri" w:cs="Calibri"/>
          <w:kern w:val="2"/>
          <w14:ligatures w14:val="standardContextual"/>
        </w:rPr>
        <w:t>, rendendo più complessa l’esecuzione diretta delle attività di smontaggio da parte dei Consorzi che, come attività prevalente, hanno la corretta gestione del rifiuto speciale.</w:t>
      </w:r>
    </w:p>
    <w:p w14:paraId="13A26E31" w14:textId="77777777" w:rsidR="00196022" w:rsidRPr="00895B5F" w:rsidRDefault="00196022" w:rsidP="00895B5F">
      <w:pPr>
        <w:jc w:val="both"/>
        <w:rPr>
          <w:rFonts w:ascii="Calibri" w:hAnsi="Calibri" w:cs="Calibri"/>
        </w:rPr>
      </w:pPr>
    </w:p>
    <w:p w14:paraId="55B21FD8" w14:textId="34BB6E5A" w:rsidR="00DE77EE" w:rsidRDefault="00401FD0" w:rsidP="00182955">
      <w:pPr>
        <w:jc w:val="both"/>
        <w:rPr>
          <w:rFonts w:ascii="Calibri" w:hAnsi="Calibri" w:cs="Calibri"/>
        </w:rPr>
      </w:pPr>
      <w:r w:rsidRPr="00401FD0">
        <w:rPr>
          <w:rFonts w:ascii="Calibri" w:hAnsi="Calibri" w:cs="Calibri"/>
        </w:rPr>
        <w:t xml:space="preserve">Il numero crescente di aziende che scelgono di aderire a un </w:t>
      </w:r>
      <w:r w:rsidRPr="00401FD0">
        <w:rPr>
          <w:rFonts w:ascii="Calibri" w:hAnsi="Calibri" w:cs="Calibri"/>
          <w:b/>
          <w:bCs/>
        </w:rPr>
        <w:t>Sistema Collettivo</w:t>
      </w:r>
      <w:r w:rsidRPr="00401FD0">
        <w:rPr>
          <w:rFonts w:ascii="Calibri" w:hAnsi="Calibri" w:cs="Calibri"/>
        </w:rPr>
        <w:t xml:space="preserve"> per la gestione responsabile dei pannelli fotovoltaici conferma il successo dell’</w:t>
      </w:r>
      <w:r w:rsidRPr="00401FD0">
        <w:rPr>
          <w:rFonts w:ascii="Calibri" w:hAnsi="Calibri" w:cs="Calibri"/>
          <w:b/>
          <w:bCs/>
        </w:rPr>
        <w:t>Opzione 118</w:t>
      </w:r>
      <w:r w:rsidRPr="00401FD0">
        <w:rPr>
          <w:rFonts w:ascii="Calibri" w:hAnsi="Calibri" w:cs="Calibri"/>
        </w:rPr>
        <w:t xml:space="preserve">. Tra il </w:t>
      </w:r>
      <w:r w:rsidRPr="00D47A6C">
        <w:rPr>
          <w:rFonts w:ascii="Calibri" w:hAnsi="Calibri" w:cs="Calibri"/>
          <w:b/>
          <w:bCs/>
        </w:rPr>
        <w:t>26 giugno e il 31 dicembre 2024</w:t>
      </w:r>
      <w:r w:rsidRPr="00401FD0">
        <w:rPr>
          <w:rFonts w:ascii="Calibri" w:hAnsi="Calibri" w:cs="Calibri"/>
        </w:rPr>
        <w:t xml:space="preserve">, le imprese aderenti sono passate da </w:t>
      </w:r>
      <w:r w:rsidRPr="00D47A6C">
        <w:rPr>
          <w:rFonts w:ascii="Calibri" w:hAnsi="Calibri" w:cs="Calibri"/>
          <w:b/>
          <w:bCs/>
        </w:rPr>
        <w:t>1.806 a 7.453</w:t>
      </w:r>
      <w:r w:rsidRPr="00401FD0">
        <w:rPr>
          <w:rFonts w:ascii="Calibri" w:hAnsi="Calibri" w:cs="Calibri"/>
        </w:rPr>
        <w:t xml:space="preserve">, </w:t>
      </w:r>
      <w:r w:rsidR="000A0EB0">
        <w:rPr>
          <w:rFonts w:ascii="Calibri" w:hAnsi="Calibri" w:cs="Calibri"/>
        </w:rPr>
        <w:t>registrando</w:t>
      </w:r>
      <w:r w:rsidRPr="00401FD0">
        <w:rPr>
          <w:rFonts w:ascii="Calibri" w:hAnsi="Calibri" w:cs="Calibri"/>
        </w:rPr>
        <w:t xml:space="preserve"> un incremento del </w:t>
      </w:r>
      <w:r w:rsidRPr="00D47A6C">
        <w:rPr>
          <w:rFonts w:ascii="Calibri" w:hAnsi="Calibri" w:cs="Calibri"/>
          <w:b/>
          <w:bCs/>
        </w:rPr>
        <w:t>312,68%</w:t>
      </w:r>
      <w:r w:rsidR="00EA00D1">
        <w:rPr>
          <w:rFonts w:ascii="Calibri" w:hAnsi="Calibri" w:cs="Calibri"/>
        </w:rPr>
        <w:t>, di cui il</w:t>
      </w:r>
      <w:r w:rsidRPr="00401FD0">
        <w:rPr>
          <w:rFonts w:ascii="Calibri" w:hAnsi="Calibri" w:cs="Calibri"/>
        </w:rPr>
        <w:t xml:space="preserve"> </w:t>
      </w:r>
      <w:r w:rsidRPr="00D47A6C">
        <w:rPr>
          <w:rFonts w:ascii="Calibri" w:hAnsi="Calibri" w:cs="Calibri"/>
          <w:b/>
          <w:bCs/>
        </w:rPr>
        <w:t>54%</w:t>
      </w:r>
      <w:r w:rsidRPr="00401FD0">
        <w:rPr>
          <w:rFonts w:ascii="Calibri" w:hAnsi="Calibri" w:cs="Calibri"/>
        </w:rPr>
        <w:t xml:space="preserve"> solo nell’ultimo mese dell’anno</w:t>
      </w:r>
      <w:r>
        <w:rPr>
          <w:rFonts w:ascii="Calibri" w:hAnsi="Calibri" w:cs="Calibri"/>
        </w:rPr>
        <w:t xml:space="preserve">. </w:t>
      </w:r>
      <w:proofErr w:type="gramStart"/>
      <w:r w:rsidRPr="00401FD0">
        <w:rPr>
          <w:rFonts w:ascii="Calibri" w:hAnsi="Calibri" w:cs="Calibri"/>
        </w:rPr>
        <w:t>Questo trend</w:t>
      </w:r>
      <w:proofErr w:type="gramEnd"/>
      <w:r w:rsidRPr="00401FD0">
        <w:rPr>
          <w:rFonts w:ascii="Calibri" w:hAnsi="Calibri" w:cs="Calibri"/>
        </w:rPr>
        <w:t xml:space="preserve"> ha determinato un incremento significativo dei moduli garantiti all’interno dei </w:t>
      </w:r>
      <w:r w:rsidRPr="00D47A6C">
        <w:rPr>
          <w:rFonts w:ascii="Calibri" w:hAnsi="Calibri" w:cs="Calibri"/>
          <w:b/>
          <w:bCs/>
        </w:rPr>
        <w:t>Sistemi Collettivi</w:t>
      </w:r>
      <w:r w:rsidRPr="00401FD0">
        <w:rPr>
          <w:rFonts w:ascii="Calibri" w:hAnsi="Calibri" w:cs="Calibri"/>
        </w:rPr>
        <w:t xml:space="preserve">, passati da </w:t>
      </w:r>
      <w:r w:rsidRPr="00D47A6C">
        <w:rPr>
          <w:rFonts w:ascii="Calibri" w:hAnsi="Calibri" w:cs="Calibri"/>
          <w:b/>
          <w:bCs/>
        </w:rPr>
        <w:t>2.802.224 a 9.160.064 unità</w:t>
      </w:r>
      <w:r w:rsidRPr="00401FD0">
        <w:rPr>
          <w:rFonts w:ascii="Calibri" w:hAnsi="Calibri" w:cs="Calibri"/>
        </w:rPr>
        <w:t xml:space="preserve">, con una crescita del </w:t>
      </w:r>
      <w:r w:rsidRPr="00D47A6C">
        <w:rPr>
          <w:rFonts w:ascii="Calibri" w:hAnsi="Calibri" w:cs="Calibri"/>
          <w:b/>
          <w:bCs/>
        </w:rPr>
        <w:t>226,89%.</w:t>
      </w:r>
      <w:r w:rsidRPr="00401FD0">
        <w:rPr>
          <w:rFonts w:ascii="Calibri" w:hAnsi="Calibri" w:cs="Calibri"/>
        </w:rPr>
        <w:t xml:space="preserve"> Solo nel mese di dicembre, il numero è aumentato del </w:t>
      </w:r>
      <w:r w:rsidRPr="00D47A6C">
        <w:rPr>
          <w:rFonts w:ascii="Calibri" w:hAnsi="Calibri" w:cs="Calibri"/>
          <w:b/>
          <w:bCs/>
        </w:rPr>
        <w:t>20%</w:t>
      </w:r>
      <w:r w:rsidRPr="00401FD0">
        <w:rPr>
          <w:rFonts w:ascii="Calibri" w:hAnsi="Calibri" w:cs="Calibri"/>
        </w:rPr>
        <w:t xml:space="preserve">, raggiungendo il totale attuale. Parallelamente, la potenza complessiva dei moduli gestiti ha raggiunto </w:t>
      </w:r>
      <w:r w:rsidRPr="00D47A6C">
        <w:rPr>
          <w:rFonts w:ascii="Calibri" w:hAnsi="Calibri" w:cs="Calibri"/>
          <w:b/>
          <w:bCs/>
        </w:rPr>
        <w:t>2.045.928 kW</w:t>
      </w:r>
      <w:r w:rsidRPr="00401FD0">
        <w:rPr>
          <w:rFonts w:ascii="Calibri" w:hAnsi="Calibri" w:cs="Calibri"/>
        </w:rPr>
        <w:t xml:space="preserve">, con un incremento del </w:t>
      </w:r>
      <w:r w:rsidRPr="00D47A6C">
        <w:rPr>
          <w:rFonts w:ascii="Calibri" w:hAnsi="Calibri" w:cs="Calibri"/>
          <w:b/>
          <w:bCs/>
        </w:rPr>
        <w:t>231,30%</w:t>
      </w:r>
      <w:r w:rsidRPr="00401FD0">
        <w:rPr>
          <w:rFonts w:ascii="Calibri" w:hAnsi="Calibri" w:cs="Calibri"/>
        </w:rPr>
        <w:t xml:space="preserve"> rispetto ai </w:t>
      </w:r>
      <w:r w:rsidRPr="00D47A6C">
        <w:rPr>
          <w:rFonts w:ascii="Calibri" w:hAnsi="Calibri" w:cs="Calibri"/>
          <w:b/>
          <w:bCs/>
        </w:rPr>
        <w:t xml:space="preserve">617.553 kW </w:t>
      </w:r>
      <w:r w:rsidRPr="00401FD0">
        <w:rPr>
          <w:rFonts w:ascii="Calibri" w:hAnsi="Calibri" w:cs="Calibri"/>
        </w:rPr>
        <w:t xml:space="preserve">registrati il </w:t>
      </w:r>
      <w:r w:rsidRPr="00D47A6C">
        <w:rPr>
          <w:rFonts w:ascii="Calibri" w:hAnsi="Calibri" w:cs="Calibri"/>
          <w:b/>
          <w:bCs/>
        </w:rPr>
        <w:t>26 giugno</w:t>
      </w:r>
      <w:r w:rsidRPr="00401FD0">
        <w:rPr>
          <w:rFonts w:ascii="Calibri" w:hAnsi="Calibri" w:cs="Calibri"/>
        </w:rPr>
        <w:t xml:space="preserve"> e un aumento del </w:t>
      </w:r>
      <w:r w:rsidRPr="00D47A6C">
        <w:rPr>
          <w:rFonts w:ascii="Calibri" w:hAnsi="Calibri" w:cs="Calibri"/>
          <w:b/>
          <w:bCs/>
        </w:rPr>
        <w:t>20%</w:t>
      </w:r>
      <w:r w:rsidRPr="00401FD0">
        <w:rPr>
          <w:rFonts w:ascii="Calibri" w:hAnsi="Calibri" w:cs="Calibri"/>
        </w:rPr>
        <w:t xml:space="preserve"> nel solo mese di </w:t>
      </w:r>
      <w:r w:rsidRPr="00D47A6C">
        <w:rPr>
          <w:rFonts w:ascii="Calibri" w:hAnsi="Calibri" w:cs="Calibri"/>
        </w:rPr>
        <w:t>dicembre</w:t>
      </w:r>
      <w:r w:rsidRPr="00401FD0">
        <w:rPr>
          <w:rFonts w:ascii="Calibri" w:hAnsi="Calibri" w:cs="Calibri"/>
        </w:rPr>
        <w:t>.</w:t>
      </w:r>
    </w:p>
    <w:p w14:paraId="3E180FE2" w14:textId="77777777" w:rsidR="00B81B2C" w:rsidRPr="00C67529" w:rsidRDefault="00B81B2C" w:rsidP="00182955">
      <w:pPr>
        <w:jc w:val="both"/>
        <w:rPr>
          <w:rFonts w:ascii="Calibri" w:hAnsi="Calibri" w:cs="Calibri"/>
        </w:rPr>
      </w:pPr>
    </w:p>
    <w:p w14:paraId="158312D2" w14:textId="71C6D3A8" w:rsidR="007813C6" w:rsidRPr="00D631C0" w:rsidRDefault="00D631C0" w:rsidP="00CF66BC">
      <w:pPr>
        <w:jc w:val="both"/>
        <w:rPr>
          <w:rFonts w:ascii="Calibri" w:hAnsi="Calibri" w:cs="Calibri"/>
          <w:i/>
          <w:iCs/>
          <w:lang w:val="en-US"/>
        </w:rPr>
      </w:pPr>
      <w:r w:rsidRPr="5D60A5F0">
        <w:rPr>
          <w:rFonts w:ascii="Calibri" w:hAnsi="Calibri" w:cs="Calibri"/>
        </w:rPr>
        <w:lastRenderedPageBreak/>
        <w:t>“</w:t>
      </w:r>
      <w:r w:rsidRPr="00CF66BC">
        <w:rPr>
          <w:rFonts w:ascii="Calibri" w:hAnsi="Calibri" w:cs="Calibri"/>
          <w:i/>
          <w:iCs/>
        </w:rPr>
        <w:t>I dati del 2024 confermano un crescente riconoscimento da parte delle aziende dei vantaggi derivanti dall’adesione all’Opzione 118, con una netta preferenza per i Sistemi Collettivi che garantiscono processi di riciclo avanzati e collaborano con impianti partner certificati.</w:t>
      </w:r>
      <w:r>
        <w:rPr>
          <w:rFonts w:ascii="Calibri" w:hAnsi="Calibri" w:cs="Calibri"/>
          <w:i/>
          <w:iCs/>
        </w:rPr>
        <w:t xml:space="preserve"> </w:t>
      </w:r>
      <w:r w:rsidRPr="00CF66BC">
        <w:rPr>
          <w:rFonts w:ascii="Calibri" w:hAnsi="Calibri" w:cs="Calibri"/>
          <w:i/>
          <w:iCs/>
        </w:rPr>
        <w:t xml:space="preserve">Le nuove finestre di adesione previste nel 2025 </w:t>
      </w:r>
      <w:r w:rsidR="0045148A" w:rsidRPr="0045148A">
        <w:rPr>
          <w:rFonts w:ascii="Calibri" w:hAnsi="Calibri" w:cs="Calibri"/>
          <w:i/>
          <w:iCs/>
        </w:rPr>
        <w:t>rappresentano un’importante opportunità per incrementare la percentuale di moduli fotovoltaici a fine vita gestiti dai Consorzi, attualmente ferma al 23% del totale di quelli in Conto Energia. Questo consentirà alle imprese che non hanno ancora aderito di beneficiare dell’esperienza e del supporto di realtà accreditate come il Consorzio ERP Italia, regolarmente iscritto al Registro Nazionale.</w:t>
      </w:r>
      <w:r>
        <w:rPr>
          <w:rFonts w:ascii="Calibri" w:hAnsi="Calibri" w:cs="Calibri"/>
          <w:i/>
          <w:iCs/>
        </w:rPr>
        <w:t xml:space="preserve">”. </w:t>
      </w:r>
      <w:r w:rsidRPr="003138FA">
        <w:rPr>
          <w:rFonts w:ascii="Calibri" w:hAnsi="Calibri" w:cs="Calibri"/>
          <w:lang w:val="en-US"/>
        </w:rPr>
        <w:t xml:space="preserve">Ha </w:t>
      </w:r>
      <w:proofErr w:type="spellStart"/>
      <w:r w:rsidRPr="003138FA">
        <w:rPr>
          <w:rFonts w:ascii="Calibri" w:hAnsi="Calibri" w:cs="Calibri"/>
          <w:lang w:val="en-US"/>
        </w:rPr>
        <w:t>dichiarato</w:t>
      </w:r>
      <w:proofErr w:type="spellEnd"/>
      <w:r w:rsidRPr="003138FA">
        <w:rPr>
          <w:rFonts w:ascii="Calibri" w:hAnsi="Calibri" w:cs="Calibri"/>
          <w:b/>
          <w:bCs/>
          <w:lang w:val="en-US"/>
        </w:rPr>
        <w:t xml:space="preserve"> Daniela Carriera, Sales Marketing and Business Development Director Italy.</w:t>
      </w:r>
    </w:p>
    <w:p w14:paraId="186153B1" w14:textId="77777777" w:rsidR="00E13C6D" w:rsidRPr="00D631C0" w:rsidRDefault="00E13C6D">
      <w:pPr>
        <w:rPr>
          <w:lang w:val="en-US"/>
        </w:rPr>
      </w:pPr>
    </w:p>
    <w:p w14:paraId="0151B72A" w14:textId="14895843" w:rsidR="006866AE" w:rsidRPr="00762FF3" w:rsidRDefault="00012C5F">
      <w:pPr>
        <w:rPr>
          <w:rFonts w:ascii="Calibri" w:hAnsi="Calibri" w:cs="Calibri"/>
        </w:rPr>
      </w:pPr>
      <w:r w:rsidRPr="00762FF3">
        <w:rPr>
          <w:rFonts w:ascii="Calibri" w:hAnsi="Calibri" w:cs="Calibri"/>
        </w:rPr>
        <w:t xml:space="preserve">Per supportare le imprese e i titolari di impianti fotovoltaici nell’interpretazione delle nuove disposizioni, il </w:t>
      </w:r>
      <w:r w:rsidRPr="009964FA">
        <w:rPr>
          <w:rFonts w:ascii="Calibri" w:hAnsi="Calibri" w:cs="Calibri"/>
          <w:b/>
          <w:bCs/>
        </w:rPr>
        <w:t>Consorzio ERP Italia</w:t>
      </w:r>
      <w:r w:rsidRPr="00762FF3">
        <w:rPr>
          <w:rFonts w:ascii="Calibri" w:hAnsi="Calibri" w:cs="Calibri"/>
        </w:rPr>
        <w:t xml:space="preserve"> organizza un webinar informativo gratuito. Durante l’incontro, saranno illustrate nel dettaglio le novità normative e le opportunità offerte dalle nuove finestre di adesione, fornendo un quadro chiaro e completo per agevolare la conformità delle aziende al nuovo regolamento. Il webinar si terrà il </w:t>
      </w:r>
      <w:r w:rsidRPr="009964FA">
        <w:rPr>
          <w:rFonts w:ascii="Calibri" w:hAnsi="Calibri" w:cs="Calibri"/>
          <w:b/>
          <w:bCs/>
        </w:rPr>
        <w:t>2</w:t>
      </w:r>
      <w:r w:rsidR="00570132">
        <w:rPr>
          <w:rFonts w:ascii="Calibri" w:hAnsi="Calibri" w:cs="Calibri"/>
          <w:b/>
          <w:bCs/>
        </w:rPr>
        <w:t>6</w:t>
      </w:r>
      <w:r w:rsidRPr="009964FA">
        <w:rPr>
          <w:rFonts w:ascii="Calibri" w:hAnsi="Calibri" w:cs="Calibri"/>
          <w:b/>
          <w:bCs/>
        </w:rPr>
        <w:t xml:space="preserve"> marzo dalle ore 1</w:t>
      </w:r>
      <w:r w:rsidR="00D17859">
        <w:rPr>
          <w:rFonts w:ascii="Calibri" w:hAnsi="Calibri" w:cs="Calibri"/>
          <w:b/>
          <w:bCs/>
        </w:rPr>
        <w:t>7</w:t>
      </w:r>
      <w:r w:rsidRPr="009964FA">
        <w:rPr>
          <w:rFonts w:ascii="Calibri" w:hAnsi="Calibri" w:cs="Calibri"/>
          <w:b/>
          <w:bCs/>
        </w:rPr>
        <w:t>:00 alle ore 1</w:t>
      </w:r>
      <w:r w:rsidR="001E09CF">
        <w:rPr>
          <w:rFonts w:ascii="Calibri" w:hAnsi="Calibri" w:cs="Calibri"/>
          <w:b/>
          <w:bCs/>
        </w:rPr>
        <w:t>8</w:t>
      </w:r>
      <w:r w:rsidRPr="009964FA">
        <w:rPr>
          <w:rFonts w:ascii="Calibri" w:hAnsi="Calibri" w:cs="Calibri"/>
          <w:b/>
          <w:bCs/>
        </w:rPr>
        <w:t>:00</w:t>
      </w:r>
      <w:r w:rsidRPr="00762FF3">
        <w:rPr>
          <w:rFonts w:ascii="Calibri" w:hAnsi="Calibri" w:cs="Calibri"/>
        </w:rPr>
        <w:t xml:space="preserve"> ed è accessibile tramite il seguente </w:t>
      </w:r>
      <w:hyperlink r:id="rId10" w:history="1">
        <w:r w:rsidRPr="00193154">
          <w:rPr>
            <w:rStyle w:val="Collegamentoipertestuale"/>
            <w:rFonts w:ascii="Calibri" w:hAnsi="Calibri" w:cs="Calibri"/>
          </w:rPr>
          <w:t>link</w:t>
        </w:r>
      </w:hyperlink>
      <w:r w:rsidRPr="00762FF3">
        <w:rPr>
          <w:rFonts w:ascii="Calibri" w:hAnsi="Calibri" w:cs="Calibri"/>
        </w:rPr>
        <w:t>.</w:t>
      </w:r>
    </w:p>
    <w:p w14:paraId="1E446373" w14:textId="77777777" w:rsidR="00012C5F" w:rsidRPr="00D87743" w:rsidRDefault="00012C5F"/>
    <w:p w14:paraId="0E677501" w14:textId="37185D8F" w:rsidR="006866AE" w:rsidRDefault="006866AE" w:rsidP="006866AE">
      <w:pPr>
        <w:pStyle w:val="LBBodytext"/>
        <w:spacing w:after="0" w:line="240" w:lineRule="auto"/>
        <w:ind w:right="-6"/>
        <w:jc w:val="both"/>
        <w:rPr>
          <w:b/>
          <w:bCs/>
          <w:color w:val="auto"/>
          <w:sz w:val="18"/>
          <w:szCs w:val="18"/>
        </w:rPr>
      </w:pPr>
      <w:r w:rsidRPr="00A04628">
        <w:rPr>
          <w:b/>
          <w:bCs/>
          <w:color w:val="auto"/>
          <w:sz w:val="18"/>
          <w:szCs w:val="18"/>
        </w:rPr>
        <w:t>Informazioni su</w:t>
      </w:r>
      <w:r>
        <w:rPr>
          <w:b/>
          <w:bCs/>
          <w:color w:val="auto"/>
          <w:sz w:val="18"/>
          <w:szCs w:val="18"/>
        </w:rPr>
        <w:t xml:space="preserve"> European Recycling Platform</w:t>
      </w:r>
    </w:p>
    <w:p w14:paraId="4A11663A" w14:textId="2F84E2C3" w:rsidR="00FE2392" w:rsidRPr="00A0236D" w:rsidRDefault="00A0236D" w:rsidP="00A0236D">
      <w:pPr>
        <w:pStyle w:val="NormaleWeb"/>
        <w:shd w:val="clear" w:color="auto" w:fill="FFFFFF"/>
        <w:jc w:val="both"/>
        <w:rPr>
          <w:rFonts w:asciiTheme="majorHAnsi" w:eastAsiaTheme="minorHAnsi" w:hAnsiTheme="majorHAnsi" w:cstheme="minorBidi"/>
          <w:noProof/>
          <w:sz w:val="18"/>
          <w:szCs w:val="18"/>
          <w:lang w:eastAsia="en-GB"/>
        </w:rPr>
      </w:pPr>
      <w:r w:rsidRPr="00A0236D">
        <w:rPr>
          <w:rFonts w:asciiTheme="majorHAnsi" w:eastAsiaTheme="minorHAnsi" w:hAnsiTheme="majorHAnsi" w:cstheme="minorBidi"/>
          <w:noProof/>
          <w:sz w:val="18"/>
          <w:szCs w:val="18"/>
          <w:lang w:eastAsia="en-GB"/>
        </w:rPr>
        <w:t>European Recycling Platform (ERP) è stata fondata nel 2002 con l’obiettivo di supportare i Produttori di Apparecchiature Elettriche ed Elettroniche, Pile e Accumulatori nella gestione dei loro obblighi di conformità normativa.Nel giugno 2014, ERP è entrata a far parte del Gruppo Landbell, un attore internazionale che eroga servizi e soluzioni di consulenza per la conformità ambientale e chimica. ERP-Gruppo Landbell negli anni hanno raccolto oltre 7 milioni di tonnellate di imballaggi, più di 4 milioni di tonnellate di rifiuti elettronici e oltre 100.000 tonnellate di batterie portatili.</w:t>
      </w:r>
      <w:r>
        <w:rPr>
          <w:rFonts w:asciiTheme="majorHAnsi" w:eastAsiaTheme="minorHAnsi" w:hAnsiTheme="majorHAnsi" w:cstheme="minorBidi"/>
          <w:noProof/>
          <w:sz w:val="18"/>
          <w:szCs w:val="18"/>
          <w:lang w:eastAsia="en-GB"/>
        </w:rPr>
        <w:t xml:space="preserve"> </w:t>
      </w:r>
      <w:r w:rsidRPr="00A0236D">
        <w:rPr>
          <w:rFonts w:asciiTheme="majorHAnsi" w:eastAsiaTheme="minorHAnsi" w:hAnsiTheme="majorHAnsi" w:cstheme="minorBidi"/>
          <w:noProof/>
          <w:sz w:val="18"/>
          <w:szCs w:val="18"/>
          <w:lang w:eastAsia="en-GB"/>
        </w:rPr>
        <w:t>ERP-Gruppo Landbell è il primo e unico PRO (Producer Responsability Organization) paneuropeo internazionale autorizzato a operare in 18 Paesi con 43 Sistemi Collettivi - direttamente in Austria, Brasile, Canada, Danimarca, Finlandia, Germania, India, Irlanda, Israele, Italia, Norvegia, Olanda, Polonia, Portogallo, Regno Unito, Slovacchia e Spagna - e in Svezia tramite altri sistemi collettivi partner</w:t>
      </w:r>
      <w:r>
        <w:rPr>
          <w:rFonts w:asciiTheme="majorHAnsi" w:eastAsiaTheme="minorHAnsi" w:hAnsiTheme="majorHAnsi" w:cstheme="minorBidi"/>
          <w:noProof/>
          <w:sz w:val="18"/>
          <w:szCs w:val="18"/>
          <w:lang w:eastAsia="en-GB"/>
        </w:rPr>
        <w:t xml:space="preserve">. </w:t>
      </w:r>
      <w:r w:rsidRPr="00A0236D">
        <w:rPr>
          <w:rFonts w:asciiTheme="majorHAnsi" w:eastAsiaTheme="minorHAnsi" w:hAnsiTheme="majorHAnsi" w:cstheme="minorBidi"/>
          <w:noProof/>
          <w:sz w:val="18"/>
          <w:szCs w:val="18"/>
          <w:lang w:eastAsia="en-GB"/>
        </w:rPr>
        <w:t>Fornendo ai Produttori i numerosi vantaggi delle operazioni di riciclo su scala internazionale, ERP ha dimostrato negli anni di essere la soluzione più competitiva per le aziende nei Paesi in cui opera, garantendo la conformità alle normative sui RAEE, sulle batterie e sugli imballaggi, oltre a offrire servizi di ritiro.</w:t>
      </w:r>
    </w:p>
    <w:p w14:paraId="188B892D" w14:textId="77777777" w:rsidR="00FE2392" w:rsidRDefault="00FE2392" w:rsidP="00FE2392">
      <w:pPr>
        <w:pStyle w:val="LBBodytext"/>
        <w:spacing w:after="0" w:line="240" w:lineRule="auto"/>
        <w:ind w:right="-6"/>
        <w:jc w:val="both"/>
        <w:rPr>
          <w:color w:val="auto"/>
          <w:sz w:val="18"/>
          <w:szCs w:val="18"/>
        </w:rPr>
      </w:pPr>
      <w:r w:rsidRPr="00A04628">
        <w:rPr>
          <w:color w:val="auto"/>
          <w:sz w:val="18"/>
          <w:szCs w:val="18"/>
        </w:rPr>
        <w:t xml:space="preserve">Per ulteriori informazioni su ERP, </w:t>
      </w:r>
      <w:r w:rsidRPr="009F09AF">
        <w:rPr>
          <w:color w:val="auto"/>
          <w:sz w:val="18"/>
          <w:szCs w:val="18"/>
        </w:rPr>
        <w:t xml:space="preserve">visitare il sito </w:t>
      </w:r>
      <w:hyperlink r:id="rId11" w:history="1">
        <w:r w:rsidRPr="00594159">
          <w:rPr>
            <w:rStyle w:val="Collegamentoipertestuale"/>
            <w:sz w:val="18"/>
            <w:szCs w:val="18"/>
          </w:rPr>
          <w:t>https://erp-recycling.org/it-it/</w:t>
        </w:r>
      </w:hyperlink>
    </w:p>
    <w:p w14:paraId="3C1A4F7A" w14:textId="77777777" w:rsidR="00FE2392" w:rsidRPr="009F3210" w:rsidRDefault="00FE2392" w:rsidP="00FE2392">
      <w:pPr>
        <w:pStyle w:val="LBBodytext"/>
        <w:spacing w:after="0" w:line="240" w:lineRule="auto"/>
        <w:ind w:right="-6"/>
        <w:jc w:val="both"/>
        <w:rPr>
          <w:color w:val="auto"/>
          <w:sz w:val="18"/>
          <w:szCs w:val="18"/>
          <w:lang w:val="en-US"/>
        </w:rPr>
      </w:pPr>
      <w:r w:rsidRPr="009F3210">
        <w:rPr>
          <w:color w:val="auto"/>
          <w:sz w:val="18"/>
          <w:szCs w:val="18"/>
          <w:lang w:val="en-US"/>
        </w:rPr>
        <w:t xml:space="preserve">Linkedin: </w:t>
      </w:r>
      <w:r>
        <w:rPr>
          <w:color w:val="auto"/>
          <w:sz w:val="18"/>
          <w:szCs w:val="18"/>
          <w:lang w:val="en-US"/>
        </w:rPr>
        <w:t xml:space="preserve"> </w:t>
      </w:r>
      <w:hyperlink r:id="rId12" w:history="1">
        <w:r>
          <w:rPr>
            <w:rStyle w:val="Collegamentoipertestuale"/>
            <w:sz w:val="18"/>
            <w:szCs w:val="18"/>
            <w:lang w:val="en-US"/>
          </w:rPr>
          <w:t>https://www.linkedin.com/company/erp-italia/</w:t>
        </w:r>
      </w:hyperlink>
      <w:r>
        <w:rPr>
          <w:sz w:val="18"/>
          <w:szCs w:val="18"/>
          <w:lang w:val="en-US"/>
        </w:rPr>
        <w:t xml:space="preserve"> </w:t>
      </w:r>
      <w:r>
        <w:rPr>
          <w:color w:val="auto"/>
          <w:sz w:val="18"/>
          <w:szCs w:val="18"/>
          <w:lang w:val="en-US"/>
        </w:rPr>
        <w:t xml:space="preserve"> </w:t>
      </w:r>
    </w:p>
    <w:p w14:paraId="1FCE7592" w14:textId="77777777" w:rsidR="00FE2392" w:rsidRPr="009F3210" w:rsidRDefault="00FE2392" w:rsidP="00D77EF5">
      <w:pPr>
        <w:rPr>
          <w:lang w:val="en-US"/>
        </w:rPr>
      </w:pPr>
      <w:r w:rsidRPr="00A04628">
        <w:rPr>
          <w:noProof/>
          <w:lang w:eastAsia="it-IT"/>
        </w:rPr>
        <mc:AlternateContent>
          <mc:Choice Requires="wpg">
            <w:drawing>
              <wp:anchor distT="0" distB="0" distL="114300" distR="114300" simplePos="0" relativeHeight="251658240" behindDoc="0" locked="0" layoutInCell="1" allowOverlap="1" wp14:anchorId="075EFA3B" wp14:editId="61B26BAB">
                <wp:simplePos x="0" y="0"/>
                <wp:positionH relativeFrom="column">
                  <wp:posOffset>-1651635</wp:posOffset>
                </wp:positionH>
                <wp:positionV relativeFrom="paragraph">
                  <wp:posOffset>78105</wp:posOffset>
                </wp:positionV>
                <wp:extent cx="7088505" cy="250825"/>
                <wp:effectExtent l="0" t="0" r="0" b="3175"/>
                <wp:wrapNone/>
                <wp:docPr id="1" name="Group 1"/>
                <wp:cNvGraphicFramePr/>
                <a:graphic xmlns:a="http://schemas.openxmlformats.org/drawingml/2006/main">
                  <a:graphicData uri="http://schemas.microsoft.com/office/word/2010/wordprocessingGroup">
                    <wpg:wgp>
                      <wpg:cNvGrpSpPr/>
                      <wpg:grpSpPr>
                        <a:xfrm>
                          <a:off x="0" y="0"/>
                          <a:ext cx="7088505" cy="250825"/>
                          <a:chOff x="-967021" y="95218"/>
                          <a:chExt cx="7088445" cy="252777"/>
                        </a:xfrm>
                        <a:solidFill>
                          <a:srgbClr val="FF0000"/>
                        </a:solidFill>
                      </wpg:grpSpPr>
                      <wps:wsp>
                        <wps:cNvPr id="2" name="Rechteck 2"/>
                        <wps:cNvSpPr/>
                        <wps:spPr>
                          <a:xfrm>
                            <a:off x="-967021" y="210084"/>
                            <a:ext cx="6125845" cy="13208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Freeform 5"/>
                        <wps:cNvSpPr>
                          <a:spLocks/>
                        </wps:cNvSpPr>
                        <wps:spPr bwMode="auto">
                          <a:xfrm>
                            <a:off x="5088650" y="210061"/>
                            <a:ext cx="799200" cy="132020"/>
                          </a:xfrm>
                          <a:custGeom>
                            <a:avLst/>
                            <a:gdLst>
                              <a:gd name="T0" fmla="*/ 0 w 29012"/>
                              <a:gd name="T1" fmla="*/ 0 h 4816"/>
                              <a:gd name="T2" fmla="*/ 0 w 29012"/>
                              <a:gd name="T3" fmla="*/ 4816 h 4816"/>
                              <a:gd name="T4" fmla="*/ 26678 w 29012"/>
                              <a:gd name="T5" fmla="*/ 4816 h 4816"/>
                              <a:gd name="T6" fmla="*/ 28727 w 29012"/>
                              <a:gd name="T7" fmla="*/ 3593 h 4816"/>
                              <a:gd name="T8" fmla="*/ 29012 w 29012"/>
                              <a:gd name="T9" fmla="*/ 2320 h 4816"/>
                              <a:gd name="T10" fmla="*/ 29012 w 29012"/>
                              <a:gd name="T11" fmla="*/ 79 h 4816"/>
                              <a:gd name="T12" fmla="*/ 28963 w 29012"/>
                              <a:gd name="T13" fmla="*/ 20 h 4816"/>
                              <a:gd name="T14" fmla="*/ 0 w 29012"/>
                              <a:gd name="T15" fmla="*/ 0 h 48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012" h="4816">
                                <a:moveTo>
                                  <a:pt x="0" y="0"/>
                                </a:moveTo>
                                <a:cubicBezTo>
                                  <a:pt x="0" y="4816"/>
                                  <a:pt x="0" y="4816"/>
                                  <a:pt x="0" y="4816"/>
                                </a:cubicBezTo>
                                <a:cubicBezTo>
                                  <a:pt x="23249" y="4816"/>
                                  <a:pt x="26412" y="4816"/>
                                  <a:pt x="26678" y="4816"/>
                                </a:cubicBezTo>
                                <a:cubicBezTo>
                                  <a:pt x="27476" y="4816"/>
                                  <a:pt x="28323" y="4303"/>
                                  <a:pt x="28727" y="3593"/>
                                </a:cubicBezTo>
                                <a:cubicBezTo>
                                  <a:pt x="28904" y="3257"/>
                                  <a:pt x="29012" y="2783"/>
                                  <a:pt x="29012" y="2320"/>
                                </a:cubicBezTo>
                                <a:cubicBezTo>
                                  <a:pt x="29012" y="79"/>
                                  <a:pt x="29012" y="79"/>
                                  <a:pt x="29012" y="79"/>
                                </a:cubicBezTo>
                                <a:cubicBezTo>
                                  <a:pt x="29012" y="50"/>
                                  <a:pt x="28993" y="20"/>
                                  <a:pt x="28963" y="20"/>
                                </a:cubicBezTo>
                                <a:cubicBezTo>
                                  <a:pt x="25387" y="20"/>
                                  <a:pt x="0" y="0"/>
                                  <a:pt x="0" y="0"/>
                                </a:cubicBezTo>
                              </a:path>
                            </a:pathLst>
                          </a:custGeom>
                          <a:grpFill/>
                          <a:ln w="0">
                            <a:noFill/>
                            <a:prstDash val="solid"/>
                            <a:round/>
                            <a:headEnd/>
                            <a:tailEnd/>
                          </a:ln>
                        </wps:spPr>
                        <wps:bodyPr rot="0" vert="horz" wrap="square" lIns="91440" tIns="45720" rIns="91440" bIns="45720" anchor="t" anchorCtr="0" upright="1">
                          <a:noAutofit/>
                        </wps:bodyPr>
                      </wps:wsp>
                      <wps:wsp>
                        <wps:cNvPr id="4" name="Freeform 4"/>
                        <wps:cNvSpPr>
                          <a:spLocks/>
                        </wps:cNvSpPr>
                        <wps:spPr bwMode="auto">
                          <a:xfrm>
                            <a:off x="5893785" y="95218"/>
                            <a:ext cx="227639" cy="252777"/>
                          </a:xfrm>
                          <a:custGeom>
                            <a:avLst/>
                            <a:gdLst>
                              <a:gd name="T0" fmla="*/ 2074 w 4132"/>
                              <a:gd name="T1" fmla="*/ 0 h 4586"/>
                              <a:gd name="T2" fmla="*/ 2069 w 4132"/>
                              <a:gd name="T3" fmla="*/ 0 h 4586"/>
                              <a:gd name="T4" fmla="*/ 5 w 4132"/>
                              <a:gd name="T5" fmla="*/ 1343 h 4586"/>
                              <a:gd name="T6" fmla="*/ 10 w 4132"/>
                              <a:gd name="T7" fmla="*/ 1353 h 4586"/>
                              <a:gd name="T8" fmla="*/ 852 w 4132"/>
                              <a:gd name="T9" fmla="*/ 1353 h 4586"/>
                              <a:gd name="T10" fmla="*/ 857 w 4132"/>
                              <a:gd name="T11" fmla="*/ 1358 h 4586"/>
                              <a:gd name="T12" fmla="*/ 857 w 4132"/>
                              <a:gd name="T13" fmla="*/ 3747 h 4586"/>
                              <a:gd name="T14" fmla="*/ 601 w 4132"/>
                              <a:gd name="T15" fmla="*/ 4577 h 4586"/>
                              <a:gd name="T16" fmla="*/ 611 w 4132"/>
                              <a:gd name="T17" fmla="*/ 4586 h 4586"/>
                              <a:gd name="T18" fmla="*/ 2990 w 4132"/>
                              <a:gd name="T19" fmla="*/ 3214 h 4586"/>
                              <a:gd name="T20" fmla="*/ 3295 w 4132"/>
                              <a:gd name="T21" fmla="*/ 2661 h 4586"/>
                              <a:gd name="T22" fmla="*/ 3295 w 4132"/>
                              <a:gd name="T23" fmla="*/ 1358 h 4586"/>
                              <a:gd name="T24" fmla="*/ 3300 w 4132"/>
                              <a:gd name="T25" fmla="*/ 1353 h 4586"/>
                              <a:gd name="T26" fmla="*/ 4128 w 4132"/>
                              <a:gd name="T27" fmla="*/ 1353 h 4586"/>
                              <a:gd name="T28" fmla="*/ 4128 w 4132"/>
                              <a:gd name="T29" fmla="*/ 1343 h 4586"/>
                              <a:gd name="T30" fmla="*/ 2074 w 4132"/>
                              <a:gd name="T31" fmla="*/ 0 h 45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132" h="4586">
                                <a:moveTo>
                                  <a:pt x="2074" y="0"/>
                                </a:moveTo>
                                <a:cubicBezTo>
                                  <a:pt x="2069" y="0"/>
                                  <a:pt x="2069" y="0"/>
                                  <a:pt x="2069" y="0"/>
                                </a:cubicBezTo>
                                <a:cubicBezTo>
                                  <a:pt x="2069" y="0"/>
                                  <a:pt x="2069" y="0"/>
                                  <a:pt x="5" y="1343"/>
                                </a:cubicBezTo>
                                <a:cubicBezTo>
                                  <a:pt x="0" y="1348"/>
                                  <a:pt x="5" y="1353"/>
                                  <a:pt x="10" y="1353"/>
                                </a:cubicBezTo>
                                <a:cubicBezTo>
                                  <a:pt x="10" y="1353"/>
                                  <a:pt x="10" y="1353"/>
                                  <a:pt x="852" y="1353"/>
                                </a:cubicBezTo>
                                <a:cubicBezTo>
                                  <a:pt x="857" y="1358"/>
                                  <a:pt x="857" y="1358"/>
                                  <a:pt x="857" y="1358"/>
                                </a:cubicBezTo>
                                <a:cubicBezTo>
                                  <a:pt x="857" y="1358"/>
                                  <a:pt x="857" y="1358"/>
                                  <a:pt x="857" y="3747"/>
                                </a:cubicBezTo>
                                <a:cubicBezTo>
                                  <a:pt x="857" y="4073"/>
                                  <a:pt x="774" y="4345"/>
                                  <a:pt x="601" y="4577"/>
                                </a:cubicBezTo>
                                <a:cubicBezTo>
                                  <a:pt x="601" y="4582"/>
                                  <a:pt x="606" y="4586"/>
                                  <a:pt x="611" y="4586"/>
                                </a:cubicBezTo>
                                <a:cubicBezTo>
                                  <a:pt x="611" y="4586"/>
                                  <a:pt x="611" y="4586"/>
                                  <a:pt x="2990" y="3214"/>
                                </a:cubicBezTo>
                                <a:cubicBezTo>
                                  <a:pt x="3177" y="3096"/>
                                  <a:pt x="3295" y="2898"/>
                                  <a:pt x="3295" y="2661"/>
                                </a:cubicBezTo>
                                <a:cubicBezTo>
                                  <a:pt x="3295" y="2661"/>
                                  <a:pt x="3295" y="2661"/>
                                  <a:pt x="3295" y="1358"/>
                                </a:cubicBezTo>
                                <a:cubicBezTo>
                                  <a:pt x="3295" y="1358"/>
                                  <a:pt x="3295" y="1353"/>
                                  <a:pt x="3300" y="1353"/>
                                </a:cubicBezTo>
                                <a:cubicBezTo>
                                  <a:pt x="3300" y="1353"/>
                                  <a:pt x="3300" y="1353"/>
                                  <a:pt x="4128" y="1353"/>
                                </a:cubicBezTo>
                                <a:cubicBezTo>
                                  <a:pt x="4132" y="1353"/>
                                  <a:pt x="4132" y="1348"/>
                                  <a:pt x="4128" y="1343"/>
                                </a:cubicBezTo>
                                <a:cubicBezTo>
                                  <a:pt x="4128" y="1343"/>
                                  <a:pt x="4128" y="1343"/>
                                  <a:pt x="2074" y="0"/>
                                </a:cubicBezTo>
                              </a:path>
                            </a:pathLst>
                          </a:custGeom>
                          <a:grpFill/>
                          <a:ln w="0">
                            <a:noFill/>
                            <a:prstDash val="solid"/>
                            <a:round/>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group id="Group 1" style="position:absolute;margin-left:-130.05pt;margin-top:6.15pt;width:558.15pt;height:19.75pt;z-index:251659264;mso-width-relative:margin;mso-height-relative:margin" coordsize="70884,2527" coordorigin="-9670,952" o:spid="_x0000_s1026" w14:anchorId="7B347B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">
                <v:rect id="Rechteck 2" style="position:absolute;left:-9670;top:2100;width:61258;height:1321;visibility:visible;mso-wrap-style:square;v-text-anchor:middle" o:spid="_x0000_s1027"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"/>
                <v:shape id="Freeform 5" style="position:absolute;left:50886;top:2100;width:7992;height:1320;visibility:visible;mso-wrap-style:square;v-text-anchor:top" coordsize="29012,4816" o:spid="_x0000_s1028" filled="f" stroked="f" strokeweight="0" path="m,c,4816,,4816,,4816v23249,,26412,,26678,c27476,4816,28323,4303,28727,3593v177,-336,285,-810,285,-1273c29012,79,29012,79,29012,79v,-29,-19,-59,-49,-59c25387,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">
                  <v:path arrowok="t" o:connecttype="custom" o:connectlocs="0,0;0,132020;734905,132020;791349,98494;799200,63598;799200,2166;797850,548;0,0" o:connectangles="0,0,0,0,0,0,0,0"/>
                </v:shape>
                <v:shape id="Freeform 4" style="position:absolute;left:58937;top:952;width:2277;height:2527;visibility:visible;mso-wrap-style:square;v-text-anchor:top" coordsize="4132,4586" o:spid="_x0000_s1029" filled="f" stroked="f" strokeweight="0" path="m2074,v-5,,-5,,-5,c2069,,2069,,5,1343v-5,5,,10,5,10c10,1353,10,1353,852,1353v5,5,5,5,5,5c857,1358,857,1358,857,3747v,326,-83,598,-256,830c601,4582,606,4586,611,4586v,,,,2379,-1372c3177,3096,3295,2898,3295,2661v,,,,,-1303c3295,1358,3295,1353,3300,1353v,,,,828,c4132,1353,4132,1348,4128,1343v,,,,-2054,-13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">
                  <v:path arrowok="t" o:connecttype="custom" o:connectlocs="114260,0;113985,0;275,74025;551,74576;46938,74576;47214,74852;47214,206532;33110,252281;33661,252777;164724,177153;181527,146672;181527,74852;181803,74576;227419,74576;227419,74025;114260,0" o:connectangles="0,0,0,0,0,0,0,0,0,0,0,0,0,0,0,0"/>
                </v:shape>
              </v:group>
            </w:pict>
          </mc:Fallback>
        </mc:AlternateContent>
      </w:r>
    </w:p>
    <w:p w14:paraId="4E81386E" w14:textId="77777777" w:rsidR="00FE2392" w:rsidRPr="009F3210" w:rsidRDefault="00FE2392" w:rsidP="00FE2392">
      <w:pPr>
        <w:rPr>
          <w:lang w:val="en-US"/>
        </w:rPr>
      </w:pPr>
    </w:p>
    <w:p w14:paraId="4E5EBE5C" w14:textId="77777777" w:rsidR="00FE2392" w:rsidRPr="009F3210" w:rsidRDefault="00FE2392" w:rsidP="00FE2392">
      <w:pPr>
        <w:rPr>
          <w:lang w:val="en-US"/>
        </w:rPr>
      </w:pPr>
    </w:p>
    <w:p w14:paraId="23B9A691" w14:textId="77777777" w:rsidR="00FE2392" w:rsidRPr="00A04628" w:rsidRDefault="00FE2392" w:rsidP="00FE2392">
      <w:pPr>
        <w:rPr>
          <w:rFonts w:asciiTheme="majorHAnsi" w:hAnsiTheme="majorHAnsi"/>
          <w:sz w:val="18"/>
          <w:szCs w:val="18"/>
        </w:rPr>
      </w:pPr>
      <w:r w:rsidRPr="00A04628">
        <w:rPr>
          <w:rFonts w:asciiTheme="majorHAnsi" w:hAnsiTheme="majorHAnsi"/>
          <w:sz w:val="18"/>
          <w:szCs w:val="18"/>
        </w:rPr>
        <w:t xml:space="preserve">Per ulteriori informazioni su ERP, visitare: </w:t>
      </w:r>
      <w:hyperlink r:id="rId13" w:history="1">
        <w:r w:rsidRPr="00594159">
          <w:rPr>
            <w:rStyle w:val="Collegamentoipertestuale"/>
            <w:rFonts w:asciiTheme="majorHAnsi" w:hAnsiTheme="majorHAnsi"/>
            <w:sz w:val="18"/>
            <w:szCs w:val="18"/>
          </w:rPr>
          <w:t>https://erp-recycling.org/it-it/</w:t>
        </w:r>
      </w:hyperlink>
      <w:r>
        <w:rPr>
          <w:rFonts w:asciiTheme="majorHAnsi" w:hAnsiTheme="majorHAnsi"/>
          <w:sz w:val="18"/>
          <w:szCs w:val="18"/>
        </w:rPr>
        <w:t xml:space="preserve"> </w:t>
      </w:r>
    </w:p>
    <w:p w14:paraId="2437C5AB" w14:textId="77777777" w:rsidR="00FE2392" w:rsidRDefault="00FE2392" w:rsidP="00FE2392">
      <w:pPr>
        <w:rPr>
          <w:rFonts w:asciiTheme="majorHAnsi" w:hAnsiTheme="majorHAnsi"/>
          <w:sz w:val="18"/>
          <w:szCs w:val="18"/>
        </w:rPr>
      </w:pPr>
      <w:r w:rsidRPr="00A04628">
        <w:rPr>
          <w:rFonts w:asciiTheme="majorHAnsi" w:hAnsiTheme="majorHAnsi"/>
          <w:sz w:val="18"/>
          <w:szCs w:val="18"/>
        </w:rPr>
        <w:t xml:space="preserve">oppure scrivere a: </w:t>
      </w:r>
      <w:r w:rsidRPr="00142D0C">
        <w:t xml:space="preserve"> </w:t>
      </w:r>
      <w:hyperlink r:id="rId14" w:history="1">
        <w:r w:rsidRPr="00594159">
          <w:rPr>
            <w:rStyle w:val="Collegamentoipertestuale"/>
            <w:rFonts w:asciiTheme="majorHAnsi" w:hAnsiTheme="majorHAnsi"/>
            <w:sz w:val="18"/>
            <w:szCs w:val="18"/>
          </w:rPr>
          <w:t>italy@erp-recycling.org</w:t>
        </w:r>
      </w:hyperlink>
      <w:r>
        <w:rPr>
          <w:rFonts w:asciiTheme="majorHAnsi" w:hAnsiTheme="majorHAnsi"/>
          <w:sz w:val="18"/>
          <w:szCs w:val="18"/>
        </w:rPr>
        <w:t xml:space="preserve"> </w:t>
      </w:r>
    </w:p>
    <w:p w14:paraId="0AA7056B" w14:textId="77777777" w:rsidR="00FE2392" w:rsidRDefault="00FE2392" w:rsidP="00FE2392">
      <w:pPr>
        <w:rPr>
          <w:rFonts w:asciiTheme="majorHAnsi" w:hAnsiTheme="majorHAnsi"/>
          <w:sz w:val="18"/>
          <w:szCs w:val="18"/>
        </w:rPr>
      </w:pPr>
    </w:p>
    <w:p w14:paraId="44879A9C" w14:textId="77777777" w:rsidR="00FE2392" w:rsidRPr="00550504" w:rsidRDefault="00FE2392" w:rsidP="00FE2392">
      <w:pPr>
        <w:rPr>
          <w:rFonts w:asciiTheme="majorHAnsi" w:hAnsiTheme="majorHAnsi"/>
          <w:b/>
          <w:bCs/>
          <w:sz w:val="18"/>
          <w:szCs w:val="18"/>
        </w:rPr>
      </w:pPr>
      <w:r w:rsidRPr="00550504">
        <w:rPr>
          <w:rFonts w:asciiTheme="majorHAnsi" w:hAnsiTheme="majorHAnsi"/>
          <w:b/>
          <w:bCs/>
          <w:sz w:val="18"/>
          <w:szCs w:val="18"/>
        </w:rPr>
        <w:t xml:space="preserve">Ufficio stampa: </w:t>
      </w:r>
    </w:p>
    <w:p w14:paraId="21432A1E" w14:textId="77777777" w:rsidR="00FE2392" w:rsidRDefault="00FE2392" w:rsidP="00FE2392">
      <w:pPr>
        <w:tabs>
          <w:tab w:val="left" w:pos="3615"/>
        </w:tabs>
        <w:rPr>
          <w:rFonts w:asciiTheme="majorHAnsi" w:hAnsiTheme="majorHAnsi"/>
          <w:sz w:val="18"/>
          <w:szCs w:val="18"/>
        </w:rPr>
      </w:pPr>
      <w:r w:rsidRPr="00851DE8">
        <w:rPr>
          <w:rFonts w:asciiTheme="majorHAnsi" w:hAnsiTheme="majorHAnsi"/>
          <w:sz w:val="18"/>
          <w:szCs w:val="18"/>
        </w:rPr>
        <w:t xml:space="preserve">Davide Sicolo: </w:t>
      </w:r>
      <w:hyperlink r:id="rId15" w:history="1">
        <w:r w:rsidRPr="00F875F3">
          <w:rPr>
            <w:rStyle w:val="Collegamentoipertestuale"/>
            <w:rFonts w:asciiTheme="majorHAnsi" w:hAnsiTheme="majorHAnsi"/>
            <w:sz w:val="18"/>
            <w:szCs w:val="18"/>
          </w:rPr>
          <w:t>davide.sicolo@edelman.com</w:t>
        </w:r>
      </w:hyperlink>
    </w:p>
    <w:p w14:paraId="28B37367" w14:textId="77777777" w:rsidR="00FE2392" w:rsidRDefault="00FE2392" w:rsidP="00FE2392">
      <w:pPr>
        <w:rPr>
          <w:rFonts w:asciiTheme="majorHAnsi" w:hAnsiTheme="majorHAnsi"/>
          <w:sz w:val="18"/>
          <w:szCs w:val="18"/>
        </w:rPr>
      </w:pPr>
      <w:r>
        <w:rPr>
          <w:rFonts w:asciiTheme="majorHAnsi" w:hAnsiTheme="majorHAnsi"/>
          <w:sz w:val="18"/>
          <w:szCs w:val="18"/>
        </w:rPr>
        <w:t xml:space="preserve">Massimiliano Scaioli: </w:t>
      </w:r>
      <w:hyperlink r:id="rId16" w:history="1">
        <w:r w:rsidRPr="00856577">
          <w:rPr>
            <w:rStyle w:val="Collegamentoipertestuale"/>
            <w:rFonts w:asciiTheme="majorHAnsi" w:hAnsiTheme="majorHAnsi"/>
            <w:sz w:val="18"/>
            <w:szCs w:val="18"/>
          </w:rPr>
          <w:t>massimiliano.scaioli@edelman.com</w:t>
        </w:r>
      </w:hyperlink>
      <w:r>
        <w:rPr>
          <w:rFonts w:asciiTheme="majorHAnsi" w:hAnsiTheme="majorHAnsi"/>
          <w:sz w:val="18"/>
          <w:szCs w:val="18"/>
        </w:rPr>
        <w:t xml:space="preserve"> </w:t>
      </w:r>
    </w:p>
    <w:p w14:paraId="5DBD013A" w14:textId="695D6F20" w:rsidR="008B1AE7" w:rsidRPr="000634C5" w:rsidRDefault="00621BC3" w:rsidP="00FE2392">
      <w:pPr>
        <w:rPr>
          <w:rFonts w:asciiTheme="majorHAnsi" w:hAnsiTheme="majorHAnsi"/>
          <w:sz w:val="18"/>
          <w:szCs w:val="18"/>
          <w:lang w:val="pt-PT"/>
        </w:rPr>
      </w:pPr>
      <w:r w:rsidRPr="00DA6B9F">
        <w:rPr>
          <w:rFonts w:asciiTheme="majorHAnsi" w:hAnsiTheme="majorHAnsi"/>
          <w:sz w:val="18"/>
          <w:szCs w:val="18"/>
          <w:lang w:val="pt-PT"/>
        </w:rPr>
        <w:t>Mariam</w:t>
      </w:r>
      <w:r w:rsidR="00DA6B9F" w:rsidRPr="00DA6B9F">
        <w:rPr>
          <w:rFonts w:asciiTheme="majorHAnsi" w:hAnsiTheme="majorHAnsi"/>
          <w:sz w:val="18"/>
          <w:szCs w:val="18"/>
          <w:lang w:val="pt-PT"/>
        </w:rPr>
        <w:t xml:space="preserve"> El Haba</w:t>
      </w:r>
      <w:r w:rsidR="00DA6B9F">
        <w:rPr>
          <w:rFonts w:asciiTheme="majorHAnsi" w:hAnsiTheme="majorHAnsi"/>
          <w:sz w:val="18"/>
          <w:szCs w:val="18"/>
          <w:lang w:val="pt-PT"/>
        </w:rPr>
        <w:t>k</w:t>
      </w:r>
      <w:r w:rsidR="008B1AE7" w:rsidRPr="00DA6B9F">
        <w:rPr>
          <w:rFonts w:asciiTheme="majorHAnsi" w:hAnsiTheme="majorHAnsi"/>
          <w:sz w:val="18"/>
          <w:szCs w:val="18"/>
          <w:lang w:val="pt-PT"/>
        </w:rPr>
        <w:t xml:space="preserve">: </w:t>
      </w:r>
      <w:r w:rsidR="000634C5" w:rsidRPr="00871EB1">
        <w:rPr>
          <w:rStyle w:val="Collegamentoipertestuale"/>
          <w:rFonts w:asciiTheme="majorHAnsi" w:hAnsiTheme="majorHAnsi"/>
          <w:sz w:val="18"/>
          <w:szCs w:val="18"/>
          <w:lang w:val="pt-PT"/>
        </w:rPr>
        <w:t>mariam.elhabak@edelman.com</w:t>
      </w:r>
    </w:p>
    <w:p w14:paraId="270FE99B" w14:textId="77777777" w:rsidR="006866AE" w:rsidRPr="00DA6B9F" w:rsidRDefault="006866AE">
      <w:pPr>
        <w:rPr>
          <w:lang w:val="pt-PT"/>
        </w:rPr>
      </w:pPr>
    </w:p>
    <w:sectPr w:rsidR="006866AE" w:rsidRPr="00DA6B9F">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630CE" w14:textId="77777777" w:rsidR="006E1704" w:rsidRDefault="006E1704" w:rsidP="00C26E13">
      <w:r>
        <w:separator/>
      </w:r>
    </w:p>
  </w:endnote>
  <w:endnote w:type="continuationSeparator" w:id="0">
    <w:p w14:paraId="70F44684" w14:textId="77777777" w:rsidR="006E1704" w:rsidRDefault="006E1704" w:rsidP="00C26E13">
      <w:r>
        <w:continuationSeparator/>
      </w:r>
    </w:p>
  </w:endnote>
  <w:endnote w:type="continuationNotice" w:id="1">
    <w:p w14:paraId="15132F0F" w14:textId="77777777" w:rsidR="006E1704" w:rsidRDefault="006E17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62457" w14:textId="77777777" w:rsidR="006E1704" w:rsidRDefault="006E1704" w:rsidP="00C26E13">
      <w:r>
        <w:separator/>
      </w:r>
    </w:p>
  </w:footnote>
  <w:footnote w:type="continuationSeparator" w:id="0">
    <w:p w14:paraId="1B958502" w14:textId="77777777" w:rsidR="006E1704" w:rsidRDefault="006E1704" w:rsidP="00C26E13">
      <w:r>
        <w:continuationSeparator/>
      </w:r>
    </w:p>
  </w:footnote>
  <w:footnote w:type="continuationNotice" w:id="1">
    <w:p w14:paraId="23588A15" w14:textId="77777777" w:rsidR="006E1704" w:rsidRDefault="006E17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6F4AB" w14:textId="7C7FE09D" w:rsidR="00C26E13" w:rsidRDefault="00C26E13" w:rsidP="0061562B">
    <w:pPr>
      <w:pStyle w:val="Intestazione"/>
      <w:jc w:val="right"/>
    </w:pPr>
    <w:r>
      <w:rPr>
        <w:noProof/>
        <w:lang w:eastAsia="it-IT"/>
      </w:rPr>
      <w:drawing>
        <wp:inline distT="0" distB="0" distL="0" distR="0" wp14:anchorId="50D8E2E4" wp14:editId="718BDE1D">
          <wp:extent cx="1134094" cy="456534"/>
          <wp:effectExtent l="0" t="0" r="0" b="1270"/>
          <wp:docPr id="6" name="Picture 6"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7427" cy="4619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44C0B"/>
    <w:multiLevelType w:val="multilevel"/>
    <w:tmpl w:val="323A2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465C0E"/>
    <w:multiLevelType w:val="multilevel"/>
    <w:tmpl w:val="BAB41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113C7B"/>
    <w:multiLevelType w:val="multilevel"/>
    <w:tmpl w:val="EEC25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B93FF5"/>
    <w:multiLevelType w:val="hybridMultilevel"/>
    <w:tmpl w:val="56FC6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9240798">
    <w:abstractNumId w:val="2"/>
  </w:num>
  <w:num w:numId="2" w16cid:durableId="206796557">
    <w:abstractNumId w:val="3"/>
  </w:num>
  <w:num w:numId="3" w16cid:durableId="184290719">
    <w:abstractNumId w:val="0"/>
  </w:num>
  <w:num w:numId="4" w16cid:durableId="1696610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57D"/>
    <w:rsid w:val="00002824"/>
    <w:rsid w:val="00011354"/>
    <w:rsid w:val="00012C5F"/>
    <w:rsid w:val="000145B2"/>
    <w:rsid w:val="0001614D"/>
    <w:rsid w:val="00023961"/>
    <w:rsid w:val="00032972"/>
    <w:rsid w:val="00033431"/>
    <w:rsid w:val="0003479B"/>
    <w:rsid w:val="00047950"/>
    <w:rsid w:val="00053F34"/>
    <w:rsid w:val="00057F69"/>
    <w:rsid w:val="00060094"/>
    <w:rsid w:val="0006014A"/>
    <w:rsid w:val="000634C5"/>
    <w:rsid w:val="00063B06"/>
    <w:rsid w:val="00064532"/>
    <w:rsid w:val="00066F74"/>
    <w:rsid w:val="00070D6A"/>
    <w:rsid w:val="00071954"/>
    <w:rsid w:val="000817F6"/>
    <w:rsid w:val="00094564"/>
    <w:rsid w:val="000A0EB0"/>
    <w:rsid w:val="000A25A1"/>
    <w:rsid w:val="000B29C1"/>
    <w:rsid w:val="000D1B41"/>
    <w:rsid w:val="000D6C59"/>
    <w:rsid w:val="000F26ED"/>
    <w:rsid w:val="00106757"/>
    <w:rsid w:val="00111071"/>
    <w:rsid w:val="00120DD9"/>
    <w:rsid w:val="001263B3"/>
    <w:rsid w:val="00126DE3"/>
    <w:rsid w:val="001351E5"/>
    <w:rsid w:val="00140E2F"/>
    <w:rsid w:val="00142430"/>
    <w:rsid w:val="0015529F"/>
    <w:rsid w:val="00156C92"/>
    <w:rsid w:val="00162DE2"/>
    <w:rsid w:val="001637AA"/>
    <w:rsid w:val="00163C7F"/>
    <w:rsid w:val="001732CC"/>
    <w:rsid w:val="00174AE5"/>
    <w:rsid w:val="00182955"/>
    <w:rsid w:val="00182EE8"/>
    <w:rsid w:val="001858A8"/>
    <w:rsid w:val="00193154"/>
    <w:rsid w:val="00196022"/>
    <w:rsid w:val="001A0551"/>
    <w:rsid w:val="001A19B4"/>
    <w:rsid w:val="001A693F"/>
    <w:rsid w:val="001B3C21"/>
    <w:rsid w:val="001B5FFD"/>
    <w:rsid w:val="001C47A8"/>
    <w:rsid w:val="001C6AB2"/>
    <w:rsid w:val="001D4A12"/>
    <w:rsid w:val="001D74F0"/>
    <w:rsid w:val="001E0526"/>
    <w:rsid w:val="001E09CF"/>
    <w:rsid w:val="001F188D"/>
    <w:rsid w:val="001F30F6"/>
    <w:rsid w:val="001F3EA3"/>
    <w:rsid w:val="001F7F6C"/>
    <w:rsid w:val="00201D15"/>
    <w:rsid w:val="0020670D"/>
    <w:rsid w:val="00213071"/>
    <w:rsid w:val="002145BF"/>
    <w:rsid w:val="00220768"/>
    <w:rsid w:val="00223AF3"/>
    <w:rsid w:val="0022420D"/>
    <w:rsid w:val="002253E9"/>
    <w:rsid w:val="002265D3"/>
    <w:rsid w:val="002306C1"/>
    <w:rsid w:val="0023758F"/>
    <w:rsid w:val="00241DC1"/>
    <w:rsid w:val="00255B2A"/>
    <w:rsid w:val="002674F3"/>
    <w:rsid w:val="0027421F"/>
    <w:rsid w:val="002855EA"/>
    <w:rsid w:val="00287B55"/>
    <w:rsid w:val="00290080"/>
    <w:rsid w:val="00294FF0"/>
    <w:rsid w:val="00296711"/>
    <w:rsid w:val="002A4CE5"/>
    <w:rsid w:val="002A59D8"/>
    <w:rsid w:val="002C4316"/>
    <w:rsid w:val="002C52A5"/>
    <w:rsid w:val="002C700C"/>
    <w:rsid w:val="002D1303"/>
    <w:rsid w:val="002D3878"/>
    <w:rsid w:val="002D7BAC"/>
    <w:rsid w:val="002E3E77"/>
    <w:rsid w:val="002E40BF"/>
    <w:rsid w:val="002F1E9F"/>
    <w:rsid w:val="002F6AFE"/>
    <w:rsid w:val="00303CE5"/>
    <w:rsid w:val="003130F0"/>
    <w:rsid w:val="003138FA"/>
    <w:rsid w:val="00315887"/>
    <w:rsid w:val="003200BE"/>
    <w:rsid w:val="00320DAC"/>
    <w:rsid w:val="003273A4"/>
    <w:rsid w:val="0033403F"/>
    <w:rsid w:val="0034261B"/>
    <w:rsid w:val="00346540"/>
    <w:rsid w:val="003511D4"/>
    <w:rsid w:val="0036590C"/>
    <w:rsid w:val="0036734D"/>
    <w:rsid w:val="003713F5"/>
    <w:rsid w:val="0037365E"/>
    <w:rsid w:val="00390E5B"/>
    <w:rsid w:val="003A1140"/>
    <w:rsid w:val="003A2EC1"/>
    <w:rsid w:val="003A57EB"/>
    <w:rsid w:val="003A6EAF"/>
    <w:rsid w:val="003A7BB4"/>
    <w:rsid w:val="003B1417"/>
    <w:rsid w:val="003B241F"/>
    <w:rsid w:val="003C3049"/>
    <w:rsid w:val="003D3435"/>
    <w:rsid w:val="003E0170"/>
    <w:rsid w:val="003E73A3"/>
    <w:rsid w:val="003E7719"/>
    <w:rsid w:val="003F4906"/>
    <w:rsid w:val="00401FD0"/>
    <w:rsid w:val="0043213D"/>
    <w:rsid w:val="00437292"/>
    <w:rsid w:val="004453AE"/>
    <w:rsid w:val="004463C1"/>
    <w:rsid w:val="0045148A"/>
    <w:rsid w:val="00453942"/>
    <w:rsid w:val="004735CE"/>
    <w:rsid w:val="0047529A"/>
    <w:rsid w:val="00477CBC"/>
    <w:rsid w:val="0048064A"/>
    <w:rsid w:val="00485FAB"/>
    <w:rsid w:val="00492A2E"/>
    <w:rsid w:val="004A172C"/>
    <w:rsid w:val="004A23BF"/>
    <w:rsid w:val="004A28EA"/>
    <w:rsid w:val="004A2F79"/>
    <w:rsid w:val="004C27F6"/>
    <w:rsid w:val="004C7210"/>
    <w:rsid w:val="004E190D"/>
    <w:rsid w:val="0050037D"/>
    <w:rsid w:val="00500ED9"/>
    <w:rsid w:val="00502C78"/>
    <w:rsid w:val="005051B1"/>
    <w:rsid w:val="00515180"/>
    <w:rsid w:val="005165EB"/>
    <w:rsid w:val="00516626"/>
    <w:rsid w:val="005230A8"/>
    <w:rsid w:val="0053043F"/>
    <w:rsid w:val="005410A3"/>
    <w:rsid w:val="00544170"/>
    <w:rsid w:val="005451AB"/>
    <w:rsid w:val="005540E6"/>
    <w:rsid w:val="00562179"/>
    <w:rsid w:val="00563F58"/>
    <w:rsid w:val="005640C0"/>
    <w:rsid w:val="00566B0E"/>
    <w:rsid w:val="00570132"/>
    <w:rsid w:val="00583A94"/>
    <w:rsid w:val="00591006"/>
    <w:rsid w:val="00596FCB"/>
    <w:rsid w:val="005A476F"/>
    <w:rsid w:val="005B2BA0"/>
    <w:rsid w:val="005C3613"/>
    <w:rsid w:val="005C431B"/>
    <w:rsid w:val="005D5560"/>
    <w:rsid w:val="005D6D3B"/>
    <w:rsid w:val="005E0836"/>
    <w:rsid w:val="005E1DFC"/>
    <w:rsid w:val="005E41FF"/>
    <w:rsid w:val="005F3A50"/>
    <w:rsid w:val="005F71E0"/>
    <w:rsid w:val="00600030"/>
    <w:rsid w:val="00605DA6"/>
    <w:rsid w:val="0061085C"/>
    <w:rsid w:val="00613B5C"/>
    <w:rsid w:val="0061562B"/>
    <w:rsid w:val="006200C4"/>
    <w:rsid w:val="00621BC3"/>
    <w:rsid w:val="00626BEE"/>
    <w:rsid w:val="00634630"/>
    <w:rsid w:val="006427B8"/>
    <w:rsid w:val="00656458"/>
    <w:rsid w:val="006656B8"/>
    <w:rsid w:val="006737C6"/>
    <w:rsid w:val="00685C98"/>
    <w:rsid w:val="006866AE"/>
    <w:rsid w:val="0068786A"/>
    <w:rsid w:val="006901A7"/>
    <w:rsid w:val="00690F04"/>
    <w:rsid w:val="00697CC0"/>
    <w:rsid w:val="006A3CDB"/>
    <w:rsid w:val="006A65AA"/>
    <w:rsid w:val="006A756A"/>
    <w:rsid w:val="006B6934"/>
    <w:rsid w:val="006C3868"/>
    <w:rsid w:val="006D2963"/>
    <w:rsid w:val="006E0C75"/>
    <w:rsid w:val="006E1704"/>
    <w:rsid w:val="0070503C"/>
    <w:rsid w:val="007155F3"/>
    <w:rsid w:val="00721028"/>
    <w:rsid w:val="00724BE5"/>
    <w:rsid w:val="00762FF3"/>
    <w:rsid w:val="0077207F"/>
    <w:rsid w:val="007813C6"/>
    <w:rsid w:val="00787678"/>
    <w:rsid w:val="00794139"/>
    <w:rsid w:val="00794FF8"/>
    <w:rsid w:val="007A7A68"/>
    <w:rsid w:val="007B0BFA"/>
    <w:rsid w:val="007F1B6C"/>
    <w:rsid w:val="007F3A47"/>
    <w:rsid w:val="007F5DE2"/>
    <w:rsid w:val="007F7A2C"/>
    <w:rsid w:val="00804F27"/>
    <w:rsid w:val="00807BC0"/>
    <w:rsid w:val="00810A28"/>
    <w:rsid w:val="0081101B"/>
    <w:rsid w:val="00811EB6"/>
    <w:rsid w:val="00826B01"/>
    <w:rsid w:val="0083239B"/>
    <w:rsid w:val="008347B7"/>
    <w:rsid w:val="008352F0"/>
    <w:rsid w:val="00845FC5"/>
    <w:rsid w:val="008468EC"/>
    <w:rsid w:val="008502CD"/>
    <w:rsid w:val="008508DB"/>
    <w:rsid w:val="00854985"/>
    <w:rsid w:val="00864334"/>
    <w:rsid w:val="00871EB1"/>
    <w:rsid w:val="00880170"/>
    <w:rsid w:val="00881904"/>
    <w:rsid w:val="00890F0A"/>
    <w:rsid w:val="00895B5F"/>
    <w:rsid w:val="008A3C85"/>
    <w:rsid w:val="008A4450"/>
    <w:rsid w:val="008A4561"/>
    <w:rsid w:val="008A63DE"/>
    <w:rsid w:val="008B1AE7"/>
    <w:rsid w:val="008B6D41"/>
    <w:rsid w:val="008C32FC"/>
    <w:rsid w:val="008C3509"/>
    <w:rsid w:val="008C3DB9"/>
    <w:rsid w:val="008D0559"/>
    <w:rsid w:val="008D0D10"/>
    <w:rsid w:val="008D11DF"/>
    <w:rsid w:val="008D530A"/>
    <w:rsid w:val="008D60BA"/>
    <w:rsid w:val="008E5068"/>
    <w:rsid w:val="008E5AEB"/>
    <w:rsid w:val="008F783F"/>
    <w:rsid w:val="0090006A"/>
    <w:rsid w:val="0091303A"/>
    <w:rsid w:val="00914F43"/>
    <w:rsid w:val="00916C19"/>
    <w:rsid w:val="0092795F"/>
    <w:rsid w:val="0093380F"/>
    <w:rsid w:val="00933C0A"/>
    <w:rsid w:val="009367DB"/>
    <w:rsid w:val="0093748F"/>
    <w:rsid w:val="009651F0"/>
    <w:rsid w:val="009658D3"/>
    <w:rsid w:val="00967041"/>
    <w:rsid w:val="00975B58"/>
    <w:rsid w:val="00976F5D"/>
    <w:rsid w:val="00977339"/>
    <w:rsid w:val="00984BF5"/>
    <w:rsid w:val="00990B0F"/>
    <w:rsid w:val="00991086"/>
    <w:rsid w:val="009964FA"/>
    <w:rsid w:val="00996B4F"/>
    <w:rsid w:val="00997F04"/>
    <w:rsid w:val="009A0517"/>
    <w:rsid w:val="009A062C"/>
    <w:rsid w:val="009B2F57"/>
    <w:rsid w:val="009B35F1"/>
    <w:rsid w:val="009C297F"/>
    <w:rsid w:val="009E05CC"/>
    <w:rsid w:val="009E4AA9"/>
    <w:rsid w:val="009E79B6"/>
    <w:rsid w:val="00A01BB6"/>
    <w:rsid w:val="00A0236D"/>
    <w:rsid w:val="00A132AB"/>
    <w:rsid w:val="00A134D7"/>
    <w:rsid w:val="00A2785F"/>
    <w:rsid w:val="00A31F5B"/>
    <w:rsid w:val="00A34791"/>
    <w:rsid w:val="00A34ADC"/>
    <w:rsid w:val="00A420E9"/>
    <w:rsid w:val="00A42933"/>
    <w:rsid w:val="00A45AB3"/>
    <w:rsid w:val="00A51022"/>
    <w:rsid w:val="00A510FC"/>
    <w:rsid w:val="00A52C48"/>
    <w:rsid w:val="00A61776"/>
    <w:rsid w:val="00A840E5"/>
    <w:rsid w:val="00A9256D"/>
    <w:rsid w:val="00A94533"/>
    <w:rsid w:val="00A94C2D"/>
    <w:rsid w:val="00A96ABA"/>
    <w:rsid w:val="00A974F4"/>
    <w:rsid w:val="00AA390F"/>
    <w:rsid w:val="00AB0B5F"/>
    <w:rsid w:val="00AB308E"/>
    <w:rsid w:val="00AC02D7"/>
    <w:rsid w:val="00AC23A2"/>
    <w:rsid w:val="00AC5B7A"/>
    <w:rsid w:val="00AD2348"/>
    <w:rsid w:val="00AD432C"/>
    <w:rsid w:val="00AD6531"/>
    <w:rsid w:val="00AE0D2A"/>
    <w:rsid w:val="00AE772C"/>
    <w:rsid w:val="00AF58B8"/>
    <w:rsid w:val="00AF5DF6"/>
    <w:rsid w:val="00AF6E47"/>
    <w:rsid w:val="00B00FDF"/>
    <w:rsid w:val="00B01B50"/>
    <w:rsid w:val="00B11FD8"/>
    <w:rsid w:val="00B13ADE"/>
    <w:rsid w:val="00B13C0D"/>
    <w:rsid w:val="00B14787"/>
    <w:rsid w:val="00B232EC"/>
    <w:rsid w:val="00B457F2"/>
    <w:rsid w:val="00B52C70"/>
    <w:rsid w:val="00B5716A"/>
    <w:rsid w:val="00B67074"/>
    <w:rsid w:val="00B7244D"/>
    <w:rsid w:val="00B776FE"/>
    <w:rsid w:val="00B802DE"/>
    <w:rsid w:val="00B81B2C"/>
    <w:rsid w:val="00BC683A"/>
    <w:rsid w:val="00BD5FFE"/>
    <w:rsid w:val="00BD6E4A"/>
    <w:rsid w:val="00BE4831"/>
    <w:rsid w:val="00BF2971"/>
    <w:rsid w:val="00BF336A"/>
    <w:rsid w:val="00BF3956"/>
    <w:rsid w:val="00BF6219"/>
    <w:rsid w:val="00BF768B"/>
    <w:rsid w:val="00C12197"/>
    <w:rsid w:val="00C13518"/>
    <w:rsid w:val="00C13FEA"/>
    <w:rsid w:val="00C26E13"/>
    <w:rsid w:val="00C32A06"/>
    <w:rsid w:val="00C35021"/>
    <w:rsid w:val="00C408D2"/>
    <w:rsid w:val="00C50625"/>
    <w:rsid w:val="00C53FDD"/>
    <w:rsid w:val="00C56ADF"/>
    <w:rsid w:val="00C62D49"/>
    <w:rsid w:val="00C67529"/>
    <w:rsid w:val="00C72F14"/>
    <w:rsid w:val="00C736EF"/>
    <w:rsid w:val="00C845A8"/>
    <w:rsid w:val="00C85E63"/>
    <w:rsid w:val="00C86EB2"/>
    <w:rsid w:val="00C940DD"/>
    <w:rsid w:val="00CA5C5B"/>
    <w:rsid w:val="00CB0B91"/>
    <w:rsid w:val="00CB68C8"/>
    <w:rsid w:val="00CC5AD8"/>
    <w:rsid w:val="00CD2945"/>
    <w:rsid w:val="00CE588E"/>
    <w:rsid w:val="00CF66BC"/>
    <w:rsid w:val="00CF7CA6"/>
    <w:rsid w:val="00D052D3"/>
    <w:rsid w:val="00D17859"/>
    <w:rsid w:val="00D234A4"/>
    <w:rsid w:val="00D2412D"/>
    <w:rsid w:val="00D3087C"/>
    <w:rsid w:val="00D31B29"/>
    <w:rsid w:val="00D3357D"/>
    <w:rsid w:val="00D46469"/>
    <w:rsid w:val="00D47A6C"/>
    <w:rsid w:val="00D501A9"/>
    <w:rsid w:val="00D509D5"/>
    <w:rsid w:val="00D51E86"/>
    <w:rsid w:val="00D631C0"/>
    <w:rsid w:val="00D64273"/>
    <w:rsid w:val="00D72746"/>
    <w:rsid w:val="00D7411A"/>
    <w:rsid w:val="00D77EF5"/>
    <w:rsid w:val="00D8087A"/>
    <w:rsid w:val="00D855BA"/>
    <w:rsid w:val="00D87743"/>
    <w:rsid w:val="00D9003B"/>
    <w:rsid w:val="00D90EDB"/>
    <w:rsid w:val="00D95809"/>
    <w:rsid w:val="00D963B4"/>
    <w:rsid w:val="00D97C35"/>
    <w:rsid w:val="00DA2362"/>
    <w:rsid w:val="00DA2B04"/>
    <w:rsid w:val="00DA6B9F"/>
    <w:rsid w:val="00DB3072"/>
    <w:rsid w:val="00DB4A9D"/>
    <w:rsid w:val="00DB60C9"/>
    <w:rsid w:val="00DC1694"/>
    <w:rsid w:val="00DC3B6C"/>
    <w:rsid w:val="00DD0E60"/>
    <w:rsid w:val="00DD1FFF"/>
    <w:rsid w:val="00DD668E"/>
    <w:rsid w:val="00DD7C98"/>
    <w:rsid w:val="00DE0801"/>
    <w:rsid w:val="00DE0B21"/>
    <w:rsid w:val="00DE77EE"/>
    <w:rsid w:val="00DF72C6"/>
    <w:rsid w:val="00E0560D"/>
    <w:rsid w:val="00E13C6D"/>
    <w:rsid w:val="00E20F02"/>
    <w:rsid w:val="00E34DD4"/>
    <w:rsid w:val="00E51571"/>
    <w:rsid w:val="00E571EF"/>
    <w:rsid w:val="00E6373A"/>
    <w:rsid w:val="00E700E6"/>
    <w:rsid w:val="00E74097"/>
    <w:rsid w:val="00E81333"/>
    <w:rsid w:val="00E82516"/>
    <w:rsid w:val="00E82D3A"/>
    <w:rsid w:val="00E84AA2"/>
    <w:rsid w:val="00E8711D"/>
    <w:rsid w:val="00E94EE2"/>
    <w:rsid w:val="00E96E83"/>
    <w:rsid w:val="00EA00D1"/>
    <w:rsid w:val="00EA0D6F"/>
    <w:rsid w:val="00EA35B7"/>
    <w:rsid w:val="00EC615A"/>
    <w:rsid w:val="00EC6BCC"/>
    <w:rsid w:val="00EC794C"/>
    <w:rsid w:val="00EE077D"/>
    <w:rsid w:val="00EE60D7"/>
    <w:rsid w:val="00EE6141"/>
    <w:rsid w:val="00EF23BF"/>
    <w:rsid w:val="00EF5E47"/>
    <w:rsid w:val="00EF6CC0"/>
    <w:rsid w:val="00F04DCC"/>
    <w:rsid w:val="00F06554"/>
    <w:rsid w:val="00F24EC6"/>
    <w:rsid w:val="00F27614"/>
    <w:rsid w:val="00F348B0"/>
    <w:rsid w:val="00F36E5A"/>
    <w:rsid w:val="00F44319"/>
    <w:rsid w:val="00F475BB"/>
    <w:rsid w:val="00F5285C"/>
    <w:rsid w:val="00F55F4B"/>
    <w:rsid w:val="00F57037"/>
    <w:rsid w:val="00F62E72"/>
    <w:rsid w:val="00F63BC9"/>
    <w:rsid w:val="00F67C04"/>
    <w:rsid w:val="00F70C3C"/>
    <w:rsid w:val="00F96E6B"/>
    <w:rsid w:val="00FA0A20"/>
    <w:rsid w:val="00FA2817"/>
    <w:rsid w:val="00FA53BF"/>
    <w:rsid w:val="00FB78C8"/>
    <w:rsid w:val="00FE17FC"/>
    <w:rsid w:val="00FE2392"/>
    <w:rsid w:val="00FF1C34"/>
    <w:rsid w:val="00FF3779"/>
    <w:rsid w:val="00FF4D12"/>
    <w:rsid w:val="00FF7E47"/>
    <w:rsid w:val="1507392E"/>
    <w:rsid w:val="1E661D2A"/>
    <w:rsid w:val="1E987DA9"/>
    <w:rsid w:val="1ED4DA3A"/>
    <w:rsid w:val="2F26AF7B"/>
    <w:rsid w:val="3B60C5D0"/>
    <w:rsid w:val="3EBC9E70"/>
    <w:rsid w:val="4280C427"/>
    <w:rsid w:val="46EE4791"/>
    <w:rsid w:val="48A4904B"/>
    <w:rsid w:val="50279941"/>
    <w:rsid w:val="52FBE88B"/>
    <w:rsid w:val="556D7C2A"/>
    <w:rsid w:val="5D60A5F0"/>
    <w:rsid w:val="6BFC612D"/>
    <w:rsid w:val="74780724"/>
    <w:rsid w:val="7CDB08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69EBD"/>
  <w15:chartTrackingRefBased/>
  <w15:docId w15:val="{CA2607E1-1E46-4BC6-85C9-544B28D96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82955"/>
    <w:pPr>
      <w:spacing w:after="0" w:line="240" w:lineRule="auto"/>
    </w:pPr>
    <w:rPr>
      <w:kern w:val="0"/>
      <w:sz w:val="24"/>
      <w:szCs w:val="24"/>
      <w:lang w:val="it-IT"/>
      <w14:ligatures w14:val="none"/>
    </w:rPr>
  </w:style>
  <w:style w:type="paragraph" w:styleId="Titolo1">
    <w:name w:val="heading 1"/>
    <w:basedOn w:val="Normale"/>
    <w:next w:val="Normale"/>
    <w:link w:val="Titolo1Carattere"/>
    <w:uiPriority w:val="9"/>
    <w:qFormat/>
    <w:rsid w:val="00D3357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Titolo2">
    <w:name w:val="heading 2"/>
    <w:basedOn w:val="Normale"/>
    <w:next w:val="Normale"/>
    <w:link w:val="Titolo2Carattere"/>
    <w:uiPriority w:val="9"/>
    <w:semiHidden/>
    <w:unhideWhenUsed/>
    <w:qFormat/>
    <w:rsid w:val="00D3357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Titolo3">
    <w:name w:val="heading 3"/>
    <w:basedOn w:val="Normale"/>
    <w:next w:val="Normale"/>
    <w:link w:val="Titolo3Carattere"/>
    <w:uiPriority w:val="9"/>
    <w:unhideWhenUsed/>
    <w:qFormat/>
    <w:rsid w:val="00D3357D"/>
    <w:pPr>
      <w:keepNext/>
      <w:keepLines/>
      <w:spacing w:before="160" w:after="80" w:line="259" w:lineRule="auto"/>
      <w:outlineLvl w:val="2"/>
    </w:pPr>
    <w:rPr>
      <w:rFonts w:eastAsiaTheme="majorEastAsia" w:cstheme="majorBidi"/>
      <w:color w:val="0F4761" w:themeColor="accent1" w:themeShade="BF"/>
      <w:kern w:val="2"/>
      <w:sz w:val="28"/>
      <w:szCs w:val="28"/>
      <w:lang w:val="en-US"/>
      <w14:ligatures w14:val="standardContextual"/>
    </w:rPr>
  </w:style>
  <w:style w:type="paragraph" w:styleId="Titolo4">
    <w:name w:val="heading 4"/>
    <w:basedOn w:val="Normale"/>
    <w:next w:val="Normale"/>
    <w:link w:val="Titolo4Carattere"/>
    <w:uiPriority w:val="9"/>
    <w:semiHidden/>
    <w:unhideWhenUsed/>
    <w:qFormat/>
    <w:rsid w:val="00D3357D"/>
    <w:pPr>
      <w:keepNext/>
      <w:keepLines/>
      <w:spacing w:before="80" w:after="40" w:line="259" w:lineRule="auto"/>
      <w:outlineLvl w:val="3"/>
    </w:pPr>
    <w:rPr>
      <w:rFonts w:eastAsiaTheme="majorEastAsia" w:cstheme="majorBidi"/>
      <w:i/>
      <w:iCs/>
      <w:color w:val="0F4761" w:themeColor="accent1" w:themeShade="BF"/>
      <w:kern w:val="2"/>
      <w:sz w:val="22"/>
      <w:szCs w:val="22"/>
      <w:lang w:val="en-US"/>
      <w14:ligatures w14:val="standardContextual"/>
    </w:rPr>
  </w:style>
  <w:style w:type="paragraph" w:styleId="Titolo5">
    <w:name w:val="heading 5"/>
    <w:basedOn w:val="Normale"/>
    <w:next w:val="Normale"/>
    <w:link w:val="Titolo5Carattere"/>
    <w:uiPriority w:val="9"/>
    <w:semiHidden/>
    <w:unhideWhenUsed/>
    <w:qFormat/>
    <w:rsid w:val="00D3357D"/>
    <w:pPr>
      <w:keepNext/>
      <w:keepLines/>
      <w:spacing w:before="80" w:after="40" w:line="259" w:lineRule="auto"/>
      <w:outlineLvl w:val="4"/>
    </w:pPr>
    <w:rPr>
      <w:rFonts w:eastAsiaTheme="majorEastAsia" w:cstheme="majorBidi"/>
      <w:color w:val="0F4761" w:themeColor="accent1" w:themeShade="BF"/>
      <w:kern w:val="2"/>
      <w:sz w:val="22"/>
      <w:szCs w:val="22"/>
      <w:lang w:val="en-US"/>
      <w14:ligatures w14:val="standardContextual"/>
    </w:rPr>
  </w:style>
  <w:style w:type="paragraph" w:styleId="Titolo6">
    <w:name w:val="heading 6"/>
    <w:basedOn w:val="Normale"/>
    <w:next w:val="Normale"/>
    <w:link w:val="Titolo6Carattere"/>
    <w:uiPriority w:val="9"/>
    <w:semiHidden/>
    <w:unhideWhenUsed/>
    <w:qFormat/>
    <w:rsid w:val="00D3357D"/>
    <w:pPr>
      <w:keepNext/>
      <w:keepLines/>
      <w:spacing w:before="40" w:line="259" w:lineRule="auto"/>
      <w:outlineLvl w:val="5"/>
    </w:pPr>
    <w:rPr>
      <w:rFonts w:eastAsiaTheme="majorEastAsia" w:cstheme="majorBidi"/>
      <w:i/>
      <w:iCs/>
      <w:color w:val="595959" w:themeColor="text1" w:themeTint="A6"/>
      <w:kern w:val="2"/>
      <w:sz w:val="22"/>
      <w:szCs w:val="22"/>
      <w:lang w:val="en-US"/>
      <w14:ligatures w14:val="standardContextual"/>
    </w:rPr>
  </w:style>
  <w:style w:type="paragraph" w:styleId="Titolo7">
    <w:name w:val="heading 7"/>
    <w:basedOn w:val="Normale"/>
    <w:next w:val="Normale"/>
    <w:link w:val="Titolo7Carattere"/>
    <w:uiPriority w:val="9"/>
    <w:semiHidden/>
    <w:unhideWhenUsed/>
    <w:qFormat/>
    <w:rsid w:val="00D3357D"/>
    <w:pPr>
      <w:keepNext/>
      <w:keepLines/>
      <w:spacing w:before="40" w:line="259" w:lineRule="auto"/>
      <w:outlineLvl w:val="6"/>
    </w:pPr>
    <w:rPr>
      <w:rFonts w:eastAsiaTheme="majorEastAsia" w:cstheme="majorBidi"/>
      <w:color w:val="595959" w:themeColor="text1" w:themeTint="A6"/>
      <w:kern w:val="2"/>
      <w:sz w:val="22"/>
      <w:szCs w:val="22"/>
      <w:lang w:val="en-US"/>
      <w14:ligatures w14:val="standardContextual"/>
    </w:rPr>
  </w:style>
  <w:style w:type="paragraph" w:styleId="Titolo8">
    <w:name w:val="heading 8"/>
    <w:basedOn w:val="Normale"/>
    <w:next w:val="Normale"/>
    <w:link w:val="Titolo8Carattere"/>
    <w:uiPriority w:val="9"/>
    <w:semiHidden/>
    <w:unhideWhenUsed/>
    <w:qFormat/>
    <w:rsid w:val="00D3357D"/>
    <w:pPr>
      <w:keepNext/>
      <w:keepLines/>
      <w:spacing w:line="259" w:lineRule="auto"/>
      <w:outlineLvl w:val="7"/>
    </w:pPr>
    <w:rPr>
      <w:rFonts w:eastAsiaTheme="majorEastAsia" w:cstheme="majorBidi"/>
      <w:i/>
      <w:iCs/>
      <w:color w:val="272727" w:themeColor="text1" w:themeTint="D8"/>
      <w:kern w:val="2"/>
      <w:sz w:val="22"/>
      <w:szCs w:val="22"/>
      <w:lang w:val="en-US"/>
      <w14:ligatures w14:val="standardContextual"/>
    </w:rPr>
  </w:style>
  <w:style w:type="paragraph" w:styleId="Titolo9">
    <w:name w:val="heading 9"/>
    <w:basedOn w:val="Normale"/>
    <w:next w:val="Normale"/>
    <w:link w:val="Titolo9Carattere"/>
    <w:uiPriority w:val="9"/>
    <w:semiHidden/>
    <w:unhideWhenUsed/>
    <w:qFormat/>
    <w:rsid w:val="00D3357D"/>
    <w:pPr>
      <w:keepNext/>
      <w:keepLines/>
      <w:spacing w:line="259" w:lineRule="auto"/>
      <w:outlineLvl w:val="8"/>
    </w:pPr>
    <w:rPr>
      <w:rFonts w:eastAsiaTheme="majorEastAsia" w:cstheme="majorBidi"/>
      <w:color w:val="272727" w:themeColor="text1" w:themeTint="D8"/>
      <w:kern w:val="2"/>
      <w:sz w:val="22"/>
      <w:szCs w:val="22"/>
      <w:lang w:val="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3357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3357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D3357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3357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3357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3357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3357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3357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3357D"/>
    <w:rPr>
      <w:rFonts w:eastAsiaTheme="majorEastAsia" w:cstheme="majorBidi"/>
      <w:color w:val="272727" w:themeColor="text1" w:themeTint="D8"/>
    </w:rPr>
  </w:style>
  <w:style w:type="paragraph" w:styleId="Titolo">
    <w:name w:val="Title"/>
    <w:basedOn w:val="Normale"/>
    <w:next w:val="Normale"/>
    <w:link w:val="TitoloCarattere"/>
    <w:uiPriority w:val="10"/>
    <w:qFormat/>
    <w:rsid w:val="00D3357D"/>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oloCarattere">
    <w:name w:val="Titolo Carattere"/>
    <w:basedOn w:val="Carpredefinitoparagrafo"/>
    <w:link w:val="Titolo"/>
    <w:uiPriority w:val="10"/>
    <w:rsid w:val="00D3357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3357D"/>
    <w:pPr>
      <w:numPr>
        <w:ilvl w:val="1"/>
      </w:numPr>
      <w:spacing w:after="160" w:line="259"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ottotitoloCarattere">
    <w:name w:val="Sottotitolo Carattere"/>
    <w:basedOn w:val="Carpredefinitoparagrafo"/>
    <w:link w:val="Sottotitolo"/>
    <w:uiPriority w:val="11"/>
    <w:rsid w:val="00D3357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3357D"/>
    <w:pPr>
      <w:spacing w:before="160" w:after="160" w:line="259" w:lineRule="auto"/>
      <w:jc w:val="center"/>
    </w:pPr>
    <w:rPr>
      <w:i/>
      <w:iCs/>
      <w:color w:val="404040" w:themeColor="text1" w:themeTint="BF"/>
      <w:kern w:val="2"/>
      <w:sz w:val="22"/>
      <w:szCs w:val="22"/>
      <w:lang w:val="en-US"/>
      <w14:ligatures w14:val="standardContextual"/>
    </w:rPr>
  </w:style>
  <w:style w:type="character" w:customStyle="1" w:styleId="CitazioneCarattere">
    <w:name w:val="Citazione Carattere"/>
    <w:basedOn w:val="Carpredefinitoparagrafo"/>
    <w:link w:val="Citazione"/>
    <w:uiPriority w:val="29"/>
    <w:rsid w:val="00D3357D"/>
    <w:rPr>
      <w:i/>
      <w:iCs/>
      <w:color w:val="404040" w:themeColor="text1" w:themeTint="BF"/>
    </w:rPr>
  </w:style>
  <w:style w:type="paragraph" w:styleId="Paragrafoelenco">
    <w:name w:val="List Paragraph"/>
    <w:basedOn w:val="Normale"/>
    <w:uiPriority w:val="34"/>
    <w:qFormat/>
    <w:rsid w:val="00D3357D"/>
    <w:pPr>
      <w:spacing w:after="160" w:line="259" w:lineRule="auto"/>
      <w:ind w:left="720"/>
      <w:contextualSpacing/>
    </w:pPr>
    <w:rPr>
      <w:kern w:val="2"/>
      <w:sz w:val="22"/>
      <w:szCs w:val="22"/>
      <w:lang w:val="en-US"/>
      <w14:ligatures w14:val="standardContextual"/>
    </w:rPr>
  </w:style>
  <w:style w:type="character" w:styleId="Enfasiintensa">
    <w:name w:val="Intense Emphasis"/>
    <w:basedOn w:val="Carpredefinitoparagrafo"/>
    <w:uiPriority w:val="21"/>
    <w:qFormat/>
    <w:rsid w:val="00D3357D"/>
    <w:rPr>
      <w:i/>
      <w:iCs/>
      <w:color w:val="0F4761" w:themeColor="accent1" w:themeShade="BF"/>
    </w:rPr>
  </w:style>
  <w:style w:type="paragraph" w:styleId="Citazioneintensa">
    <w:name w:val="Intense Quote"/>
    <w:basedOn w:val="Normale"/>
    <w:next w:val="Normale"/>
    <w:link w:val="CitazioneintensaCarattere"/>
    <w:uiPriority w:val="30"/>
    <w:qFormat/>
    <w:rsid w:val="00D3357D"/>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2"/>
      <w:szCs w:val="22"/>
      <w:lang w:val="en-US"/>
      <w14:ligatures w14:val="standardContextual"/>
    </w:rPr>
  </w:style>
  <w:style w:type="character" w:customStyle="1" w:styleId="CitazioneintensaCarattere">
    <w:name w:val="Citazione intensa Carattere"/>
    <w:basedOn w:val="Carpredefinitoparagrafo"/>
    <w:link w:val="Citazioneintensa"/>
    <w:uiPriority w:val="30"/>
    <w:rsid w:val="00D3357D"/>
    <w:rPr>
      <w:i/>
      <w:iCs/>
      <w:color w:val="0F4761" w:themeColor="accent1" w:themeShade="BF"/>
    </w:rPr>
  </w:style>
  <w:style w:type="character" w:styleId="Riferimentointenso">
    <w:name w:val="Intense Reference"/>
    <w:basedOn w:val="Carpredefinitoparagrafo"/>
    <w:uiPriority w:val="32"/>
    <w:qFormat/>
    <w:rsid w:val="00D3357D"/>
    <w:rPr>
      <w:b/>
      <w:bCs/>
      <w:smallCaps/>
      <w:color w:val="0F4761" w:themeColor="accent1" w:themeShade="BF"/>
      <w:spacing w:val="5"/>
    </w:rPr>
  </w:style>
  <w:style w:type="character" w:customStyle="1" w:styleId="ui-provider">
    <w:name w:val="ui-provider"/>
    <w:basedOn w:val="Carpredefinitoparagrafo"/>
    <w:rsid w:val="00182955"/>
  </w:style>
  <w:style w:type="paragraph" w:styleId="Intestazione">
    <w:name w:val="header"/>
    <w:basedOn w:val="Normale"/>
    <w:link w:val="IntestazioneCarattere"/>
    <w:uiPriority w:val="99"/>
    <w:unhideWhenUsed/>
    <w:rsid w:val="00C26E13"/>
    <w:pPr>
      <w:tabs>
        <w:tab w:val="center" w:pos="4680"/>
        <w:tab w:val="right" w:pos="9360"/>
      </w:tabs>
    </w:pPr>
  </w:style>
  <w:style w:type="character" w:customStyle="1" w:styleId="IntestazioneCarattere">
    <w:name w:val="Intestazione Carattere"/>
    <w:basedOn w:val="Carpredefinitoparagrafo"/>
    <w:link w:val="Intestazione"/>
    <w:uiPriority w:val="99"/>
    <w:rsid w:val="00C26E13"/>
    <w:rPr>
      <w:kern w:val="0"/>
      <w:sz w:val="24"/>
      <w:szCs w:val="24"/>
      <w:lang w:val="it-IT"/>
      <w14:ligatures w14:val="none"/>
    </w:rPr>
  </w:style>
  <w:style w:type="paragraph" w:styleId="Pidipagina">
    <w:name w:val="footer"/>
    <w:basedOn w:val="Normale"/>
    <w:link w:val="PidipaginaCarattere"/>
    <w:uiPriority w:val="99"/>
    <w:unhideWhenUsed/>
    <w:rsid w:val="00C26E13"/>
    <w:pPr>
      <w:tabs>
        <w:tab w:val="center" w:pos="4680"/>
        <w:tab w:val="right" w:pos="9360"/>
      </w:tabs>
    </w:pPr>
  </w:style>
  <w:style w:type="character" w:customStyle="1" w:styleId="PidipaginaCarattere">
    <w:name w:val="Piè di pagina Carattere"/>
    <w:basedOn w:val="Carpredefinitoparagrafo"/>
    <w:link w:val="Pidipagina"/>
    <w:uiPriority w:val="99"/>
    <w:rsid w:val="00C26E13"/>
    <w:rPr>
      <w:kern w:val="0"/>
      <w:sz w:val="24"/>
      <w:szCs w:val="24"/>
      <w:lang w:val="it-IT"/>
      <w14:ligatures w14:val="none"/>
    </w:rPr>
  </w:style>
  <w:style w:type="paragraph" w:customStyle="1" w:styleId="LBBodytext">
    <w:name w:val="LB_Body text"/>
    <w:basedOn w:val="Normale"/>
    <w:qFormat/>
    <w:rsid w:val="006866AE"/>
    <w:pPr>
      <w:spacing w:after="160" w:line="259" w:lineRule="auto"/>
    </w:pPr>
    <w:rPr>
      <w:rFonts w:asciiTheme="majorHAnsi" w:hAnsiTheme="majorHAnsi"/>
      <w:noProof/>
      <w:color w:val="404040" w:themeColor="text1" w:themeTint="BF"/>
      <w:sz w:val="22"/>
      <w:szCs w:val="22"/>
      <w:lang w:eastAsia="en-GB"/>
    </w:rPr>
  </w:style>
  <w:style w:type="character" w:styleId="Collegamentoipertestuale">
    <w:name w:val="Hyperlink"/>
    <w:basedOn w:val="Carpredefinitoparagrafo"/>
    <w:uiPriority w:val="99"/>
    <w:unhideWhenUsed/>
    <w:rsid w:val="006866AE"/>
    <w:rPr>
      <w:color w:val="467886" w:themeColor="hyperlink"/>
      <w:u w:val="single"/>
    </w:rPr>
  </w:style>
  <w:style w:type="paragraph" w:styleId="NormaleWeb">
    <w:name w:val="Normal (Web)"/>
    <w:basedOn w:val="Normale"/>
    <w:uiPriority w:val="99"/>
    <w:unhideWhenUsed/>
    <w:rsid w:val="006866AE"/>
    <w:pPr>
      <w:spacing w:before="100" w:beforeAutospacing="1" w:after="100" w:afterAutospacing="1"/>
    </w:pPr>
    <w:rPr>
      <w:rFonts w:ascii="Times New Roman" w:eastAsia="Times New Roman" w:hAnsi="Times New Roman" w:cs="Times New Roman"/>
      <w:lang w:eastAsia="it-IT"/>
    </w:rPr>
  </w:style>
  <w:style w:type="character" w:styleId="Rimandocommento">
    <w:name w:val="annotation reference"/>
    <w:basedOn w:val="Carpredefinitoparagrafo"/>
    <w:uiPriority w:val="99"/>
    <w:semiHidden/>
    <w:unhideWhenUsed/>
    <w:rsid w:val="005451AB"/>
    <w:rPr>
      <w:sz w:val="16"/>
      <w:szCs w:val="16"/>
    </w:rPr>
  </w:style>
  <w:style w:type="paragraph" w:styleId="Testocommento">
    <w:name w:val="annotation text"/>
    <w:basedOn w:val="Normale"/>
    <w:link w:val="TestocommentoCarattere"/>
    <w:uiPriority w:val="99"/>
    <w:unhideWhenUsed/>
    <w:rsid w:val="005451AB"/>
    <w:rPr>
      <w:sz w:val="20"/>
      <w:szCs w:val="20"/>
    </w:rPr>
  </w:style>
  <w:style w:type="character" w:customStyle="1" w:styleId="TestocommentoCarattere">
    <w:name w:val="Testo commento Carattere"/>
    <w:basedOn w:val="Carpredefinitoparagrafo"/>
    <w:link w:val="Testocommento"/>
    <w:uiPriority w:val="99"/>
    <w:rsid w:val="005451AB"/>
    <w:rPr>
      <w:kern w:val="0"/>
      <w:sz w:val="20"/>
      <w:szCs w:val="20"/>
      <w:lang w:val="it-IT"/>
      <w14:ligatures w14:val="none"/>
    </w:rPr>
  </w:style>
  <w:style w:type="paragraph" w:styleId="Soggettocommento">
    <w:name w:val="annotation subject"/>
    <w:basedOn w:val="Testocommento"/>
    <w:next w:val="Testocommento"/>
    <w:link w:val="SoggettocommentoCarattere"/>
    <w:uiPriority w:val="99"/>
    <w:semiHidden/>
    <w:unhideWhenUsed/>
    <w:rsid w:val="005451AB"/>
    <w:rPr>
      <w:b/>
      <w:bCs/>
    </w:rPr>
  </w:style>
  <w:style w:type="character" w:customStyle="1" w:styleId="SoggettocommentoCarattere">
    <w:name w:val="Soggetto commento Carattere"/>
    <w:basedOn w:val="TestocommentoCarattere"/>
    <w:link w:val="Soggettocommento"/>
    <w:uiPriority w:val="99"/>
    <w:semiHidden/>
    <w:rsid w:val="005451AB"/>
    <w:rPr>
      <w:b/>
      <w:bCs/>
      <w:kern w:val="0"/>
      <w:sz w:val="20"/>
      <w:szCs w:val="20"/>
      <w:lang w:val="it-IT"/>
      <w14:ligatures w14:val="none"/>
    </w:rPr>
  </w:style>
  <w:style w:type="character" w:styleId="Menzionenonrisolta">
    <w:name w:val="Unresolved Mention"/>
    <w:basedOn w:val="Carpredefinitoparagrafo"/>
    <w:uiPriority w:val="99"/>
    <w:semiHidden/>
    <w:unhideWhenUsed/>
    <w:rsid w:val="008B1AE7"/>
    <w:rPr>
      <w:color w:val="605E5C"/>
      <w:shd w:val="clear" w:color="auto" w:fill="E1DFDD"/>
    </w:rPr>
  </w:style>
  <w:style w:type="character" w:styleId="Menzione">
    <w:name w:val="Mention"/>
    <w:basedOn w:val="Carpredefinitoparagrafo"/>
    <w:uiPriority w:val="99"/>
    <w:unhideWhenUsed/>
    <w:rsid w:val="00E96E83"/>
    <w:rPr>
      <w:color w:val="2B579A"/>
      <w:shd w:val="clear" w:color="auto" w:fill="E1DFDD"/>
    </w:rPr>
  </w:style>
  <w:style w:type="paragraph" w:styleId="Revisione">
    <w:name w:val="Revision"/>
    <w:hidden/>
    <w:uiPriority w:val="99"/>
    <w:semiHidden/>
    <w:rsid w:val="003200BE"/>
    <w:pPr>
      <w:spacing w:after="0" w:line="240" w:lineRule="auto"/>
    </w:pPr>
    <w:rPr>
      <w:kern w:val="0"/>
      <w:sz w:val="24"/>
      <w:szCs w:val="24"/>
      <w:lang w:val="it-IT"/>
      <w14:ligatures w14:val="none"/>
    </w:rPr>
  </w:style>
  <w:style w:type="character" w:styleId="Enfasigrassetto">
    <w:name w:val="Strong"/>
    <w:basedOn w:val="Carpredefinitoparagrafo"/>
    <w:uiPriority w:val="22"/>
    <w:qFormat/>
    <w:rsid w:val="003E77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7081">
      <w:bodyDiv w:val="1"/>
      <w:marLeft w:val="0"/>
      <w:marRight w:val="0"/>
      <w:marTop w:val="0"/>
      <w:marBottom w:val="0"/>
      <w:divBdr>
        <w:top w:val="none" w:sz="0" w:space="0" w:color="auto"/>
        <w:left w:val="none" w:sz="0" w:space="0" w:color="auto"/>
        <w:bottom w:val="none" w:sz="0" w:space="0" w:color="auto"/>
        <w:right w:val="none" w:sz="0" w:space="0" w:color="auto"/>
      </w:divBdr>
    </w:div>
    <w:div w:id="172259803">
      <w:bodyDiv w:val="1"/>
      <w:marLeft w:val="0"/>
      <w:marRight w:val="0"/>
      <w:marTop w:val="0"/>
      <w:marBottom w:val="0"/>
      <w:divBdr>
        <w:top w:val="none" w:sz="0" w:space="0" w:color="auto"/>
        <w:left w:val="none" w:sz="0" w:space="0" w:color="auto"/>
        <w:bottom w:val="none" w:sz="0" w:space="0" w:color="auto"/>
        <w:right w:val="none" w:sz="0" w:space="0" w:color="auto"/>
      </w:divBdr>
    </w:div>
    <w:div w:id="299656804">
      <w:bodyDiv w:val="1"/>
      <w:marLeft w:val="0"/>
      <w:marRight w:val="0"/>
      <w:marTop w:val="0"/>
      <w:marBottom w:val="0"/>
      <w:divBdr>
        <w:top w:val="none" w:sz="0" w:space="0" w:color="auto"/>
        <w:left w:val="none" w:sz="0" w:space="0" w:color="auto"/>
        <w:bottom w:val="none" w:sz="0" w:space="0" w:color="auto"/>
        <w:right w:val="none" w:sz="0" w:space="0" w:color="auto"/>
      </w:divBdr>
    </w:div>
    <w:div w:id="346518029">
      <w:bodyDiv w:val="1"/>
      <w:marLeft w:val="0"/>
      <w:marRight w:val="0"/>
      <w:marTop w:val="0"/>
      <w:marBottom w:val="0"/>
      <w:divBdr>
        <w:top w:val="none" w:sz="0" w:space="0" w:color="auto"/>
        <w:left w:val="none" w:sz="0" w:space="0" w:color="auto"/>
        <w:bottom w:val="none" w:sz="0" w:space="0" w:color="auto"/>
        <w:right w:val="none" w:sz="0" w:space="0" w:color="auto"/>
      </w:divBdr>
    </w:div>
    <w:div w:id="561595553">
      <w:bodyDiv w:val="1"/>
      <w:marLeft w:val="0"/>
      <w:marRight w:val="0"/>
      <w:marTop w:val="0"/>
      <w:marBottom w:val="0"/>
      <w:divBdr>
        <w:top w:val="none" w:sz="0" w:space="0" w:color="auto"/>
        <w:left w:val="none" w:sz="0" w:space="0" w:color="auto"/>
        <w:bottom w:val="none" w:sz="0" w:space="0" w:color="auto"/>
        <w:right w:val="none" w:sz="0" w:space="0" w:color="auto"/>
      </w:divBdr>
    </w:div>
    <w:div w:id="629433219">
      <w:bodyDiv w:val="1"/>
      <w:marLeft w:val="0"/>
      <w:marRight w:val="0"/>
      <w:marTop w:val="0"/>
      <w:marBottom w:val="0"/>
      <w:divBdr>
        <w:top w:val="none" w:sz="0" w:space="0" w:color="auto"/>
        <w:left w:val="none" w:sz="0" w:space="0" w:color="auto"/>
        <w:bottom w:val="none" w:sz="0" w:space="0" w:color="auto"/>
        <w:right w:val="none" w:sz="0" w:space="0" w:color="auto"/>
      </w:divBdr>
    </w:div>
    <w:div w:id="671683155">
      <w:bodyDiv w:val="1"/>
      <w:marLeft w:val="0"/>
      <w:marRight w:val="0"/>
      <w:marTop w:val="0"/>
      <w:marBottom w:val="0"/>
      <w:divBdr>
        <w:top w:val="none" w:sz="0" w:space="0" w:color="auto"/>
        <w:left w:val="none" w:sz="0" w:space="0" w:color="auto"/>
        <w:bottom w:val="none" w:sz="0" w:space="0" w:color="auto"/>
        <w:right w:val="none" w:sz="0" w:space="0" w:color="auto"/>
      </w:divBdr>
    </w:div>
    <w:div w:id="1031682702">
      <w:bodyDiv w:val="1"/>
      <w:marLeft w:val="0"/>
      <w:marRight w:val="0"/>
      <w:marTop w:val="0"/>
      <w:marBottom w:val="0"/>
      <w:divBdr>
        <w:top w:val="none" w:sz="0" w:space="0" w:color="auto"/>
        <w:left w:val="none" w:sz="0" w:space="0" w:color="auto"/>
        <w:bottom w:val="none" w:sz="0" w:space="0" w:color="auto"/>
        <w:right w:val="none" w:sz="0" w:space="0" w:color="auto"/>
      </w:divBdr>
    </w:div>
    <w:div w:id="1032070561">
      <w:bodyDiv w:val="1"/>
      <w:marLeft w:val="0"/>
      <w:marRight w:val="0"/>
      <w:marTop w:val="0"/>
      <w:marBottom w:val="0"/>
      <w:divBdr>
        <w:top w:val="none" w:sz="0" w:space="0" w:color="auto"/>
        <w:left w:val="none" w:sz="0" w:space="0" w:color="auto"/>
        <w:bottom w:val="none" w:sz="0" w:space="0" w:color="auto"/>
        <w:right w:val="none" w:sz="0" w:space="0" w:color="auto"/>
      </w:divBdr>
    </w:div>
    <w:div w:id="1141536119">
      <w:bodyDiv w:val="1"/>
      <w:marLeft w:val="0"/>
      <w:marRight w:val="0"/>
      <w:marTop w:val="0"/>
      <w:marBottom w:val="0"/>
      <w:divBdr>
        <w:top w:val="none" w:sz="0" w:space="0" w:color="auto"/>
        <w:left w:val="none" w:sz="0" w:space="0" w:color="auto"/>
        <w:bottom w:val="none" w:sz="0" w:space="0" w:color="auto"/>
        <w:right w:val="none" w:sz="0" w:space="0" w:color="auto"/>
      </w:divBdr>
      <w:divsChild>
        <w:div w:id="1364746338">
          <w:marLeft w:val="0"/>
          <w:marRight w:val="0"/>
          <w:marTop w:val="0"/>
          <w:marBottom w:val="0"/>
          <w:divBdr>
            <w:top w:val="none" w:sz="0" w:space="0" w:color="auto"/>
            <w:left w:val="none" w:sz="0" w:space="0" w:color="auto"/>
            <w:bottom w:val="none" w:sz="0" w:space="0" w:color="auto"/>
            <w:right w:val="none" w:sz="0" w:space="0" w:color="auto"/>
          </w:divBdr>
        </w:div>
      </w:divsChild>
    </w:div>
    <w:div w:id="1147744610">
      <w:bodyDiv w:val="1"/>
      <w:marLeft w:val="0"/>
      <w:marRight w:val="0"/>
      <w:marTop w:val="0"/>
      <w:marBottom w:val="0"/>
      <w:divBdr>
        <w:top w:val="none" w:sz="0" w:space="0" w:color="auto"/>
        <w:left w:val="none" w:sz="0" w:space="0" w:color="auto"/>
        <w:bottom w:val="none" w:sz="0" w:space="0" w:color="auto"/>
        <w:right w:val="none" w:sz="0" w:space="0" w:color="auto"/>
      </w:divBdr>
    </w:div>
    <w:div w:id="1187793306">
      <w:bodyDiv w:val="1"/>
      <w:marLeft w:val="0"/>
      <w:marRight w:val="0"/>
      <w:marTop w:val="0"/>
      <w:marBottom w:val="0"/>
      <w:divBdr>
        <w:top w:val="none" w:sz="0" w:space="0" w:color="auto"/>
        <w:left w:val="none" w:sz="0" w:space="0" w:color="auto"/>
        <w:bottom w:val="none" w:sz="0" w:space="0" w:color="auto"/>
        <w:right w:val="none" w:sz="0" w:space="0" w:color="auto"/>
      </w:divBdr>
    </w:div>
    <w:div w:id="1204364125">
      <w:bodyDiv w:val="1"/>
      <w:marLeft w:val="0"/>
      <w:marRight w:val="0"/>
      <w:marTop w:val="0"/>
      <w:marBottom w:val="0"/>
      <w:divBdr>
        <w:top w:val="none" w:sz="0" w:space="0" w:color="auto"/>
        <w:left w:val="none" w:sz="0" w:space="0" w:color="auto"/>
        <w:bottom w:val="none" w:sz="0" w:space="0" w:color="auto"/>
        <w:right w:val="none" w:sz="0" w:space="0" w:color="auto"/>
      </w:divBdr>
    </w:div>
    <w:div w:id="1258834132">
      <w:bodyDiv w:val="1"/>
      <w:marLeft w:val="0"/>
      <w:marRight w:val="0"/>
      <w:marTop w:val="0"/>
      <w:marBottom w:val="0"/>
      <w:divBdr>
        <w:top w:val="none" w:sz="0" w:space="0" w:color="auto"/>
        <w:left w:val="none" w:sz="0" w:space="0" w:color="auto"/>
        <w:bottom w:val="none" w:sz="0" w:space="0" w:color="auto"/>
        <w:right w:val="none" w:sz="0" w:space="0" w:color="auto"/>
      </w:divBdr>
      <w:divsChild>
        <w:div w:id="960067791">
          <w:marLeft w:val="0"/>
          <w:marRight w:val="0"/>
          <w:marTop w:val="0"/>
          <w:marBottom w:val="0"/>
          <w:divBdr>
            <w:top w:val="none" w:sz="0" w:space="0" w:color="auto"/>
            <w:left w:val="none" w:sz="0" w:space="0" w:color="auto"/>
            <w:bottom w:val="none" w:sz="0" w:space="0" w:color="auto"/>
            <w:right w:val="none" w:sz="0" w:space="0" w:color="auto"/>
          </w:divBdr>
        </w:div>
      </w:divsChild>
    </w:div>
    <w:div w:id="1322809116">
      <w:bodyDiv w:val="1"/>
      <w:marLeft w:val="0"/>
      <w:marRight w:val="0"/>
      <w:marTop w:val="0"/>
      <w:marBottom w:val="0"/>
      <w:divBdr>
        <w:top w:val="none" w:sz="0" w:space="0" w:color="auto"/>
        <w:left w:val="none" w:sz="0" w:space="0" w:color="auto"/>
        <w:bottom w:val="none" w:sz="0" w:space="0" w:color="auto"/>
        <w:right w:val="none" w:sz="0" w:space="0" w:color="auto"/>
      </w:divBdr>
    </w:div>
    <w:div w:id="1327442814">
      <w:bodyDiv w:val="1"/>
      <w:marLeft w:val="0"/>
      <w:marRight w:val="0"/>
      <w:marTop w:val="0"/>
      <w:marBottom w:val="0"/>
      <w:divBdr>
        <w:top w:val="none" w:sz="0" w:space="0" w:color="auto"/>
        <w:left w:val="none" w:sz="0" w:space="0" w:color="auto"/>
        <w:bottom w:val="none" w:sz="0" w:space="0" w:color="auto"/>
        <w:right w:val="none" w:sz="0" w:space="0" w:color="auto"/>
      </w:divBdr>
    </w:div>
    <w:div w:id="1333142531">
      <w:bodyDiv w:val="1"/>
      <w:marLeft w:val="0"/>
      <w:marRight w:val="0"/>
      <w:marTop w:val="0"/>
      <w:marBottom w:val="0"/>
      <w:divBdr>
        <w:top w:val="none" w:sz="0" w:space="0" w:color="auto"/>
        <w:left w:val="none" w:sz="0" w:space="0" w:color="auto"/>
        <w:bottom w:val="none" w:sz="0" w:space="0" w:color="auto"/>
        <w:right w:val="none" w:sz="0" w:space="0" w:color="auto"/>
      </w:divBdr>
    </w:div>
    <w:div w:id="1598714341">
      <w:bodyDiv w:val="1"/>
      <w:marLeft w:val="0"/>
      <w:marRight w:val="0"/>
      <w:marTop w:val="0"/>
      <w:marBottom w:val="0"/>
      <w:divBdr>
        <w:top w:val="none" w:sz="0" w:space="0" w:color="auto"/>
        <w:left w:val="none" w:sz="0" w:space="0" w:color="auto"/>
        <w:bottom w:val="none" w:sz="0" w:space="0" w:color="auto"/>
        <w:right w:val="none" w:sz="0" w:space="0" w:color="auto"/>
      </w:divBdr>
    </w:div>
    <w:div w:id="1686862079">
      <w:bodyDiv w:val="1"/>
      <w:marLeft w:val="0"/>
      <w:marRight w:val="0"/>
      <w:marTop w:val="0"/>
      <w:marBottom w:val="0"/>
      <w:divBdr>
        <w:top w:val="none" w:sz="0" w:space="0" w:color="auto"/>
        <w:left w:val="none" w:sz="0" w:space="0" w:color="auto"/>
        <w:bottom w:val="none" w:sz="0" w:space="0" w:color="auto"/>
        <w:right w:val="none" w:sz="0" w:space="0" w:color="auto"/>
      </w:divBdr>
    </w:div>
    <w:div w:id="1688410816">
      <w:bodyDiv w:val="1"/>
      <w:marLeft w:val="0"/>
      <w:marRight w:val="0"/>
      <w:marTop w:val="0"/>
      <w:marBottom w:val="0"/>
      <w:divBdr>
        <w:top w:val="none" w:sz="0" w:space="0" w:color="auto"/>
        <w:left w:val="none" w:sz="0" w:space="0" w:color="auto"/>
        <w:bottom w:val="none" w:sz="0" w:space="0" w:color="auto"/>
        <w:right w:val="none" w:sz="0" w:space="0" w:color="auto"/>
      </w:divBdr>
    </w:div>
    <w:div w:id="213335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rp-recycling.org/it-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inkedin.com/company/erp-itali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assimiliano.scaioli@edelman.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rp-recycling.org/it-it/" TargetMode="External"/><Relationship Id="rId5" Type="http://schemas.openxmlformats.org/officeDocument/2006/relationships/styles" Target="styles.xml"/><Relationship Id="rId15" Type="http://schemas.openxmlformats.org/officeDocument/2006/relationships/hyperlink" Target="mailto:davide.sicolo@edelman.com" TargetMode="External"/><Relationship Id="rId10" Type="http://schemas.openxmlformats.org/officeDocument/2006/relationships/hyperlink" Target="https://register.gotowebinar.com/register/3264225068986508377"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taly@erp-recycling.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0ee7456-ccf5-458a-a7fc-11a3e0d2848a" xsi:nil="true"/>
    <lcf76f155ced4ddcb4097134ff3c332f xmlns="1eaed94c-b298-4f55-814b-0625ac0701d0">
      <Terms xmlns="http://schemas.microsoft.com/office/infopath/2007/PartnerControls"/>
    </lcf76f155ced4ddcb4097134ff3c332f>
    <SharedWithUsers xmlns="40ee7456-ccf5-458a-a7fc-11a3e0d2848a">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B2B0818C2AAB4C810724A6F28DF707" ma:contentTypeVersion="15" ma:contentTypeDescription="Create a new document." ma:contentTypeScope="" ma:versionID="9a7f5cb11fd6882d19de4dc2ce684bba">
  <xsd:schema xmlns:xsd="http://www.w3.org/2001/XMLSchema" xmlns:xs="http://www.w3.org/2001/XMLSchema" xmlns:p="http://schemas.microsoft.com/office/2006/metadata/properties" xmlns:ns2="1eaed94c-b298-4f55-814b-0625ac0701d0" xmlns:ns3="40ee7456-ccf5-458a-a7fc-11a3e0d2848a" targetNamespace="http://schemas.microsoft.com/office/2006/metadata/properties" ma:root="true" ma:fieldsID="e4b6a56f7b2e2a9b6a9b87dfef5b98b6" ns2:_="" ns3:_="">
    <xsd:import namespace="1eaed94c-b298-4f55-814b-0625ac0701d0"/>
    <xsd:import namespace="40ee7456-ccf5-458a-a7fc-11a3e0d284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aed94c-b298-4f55-814b-0625ac0701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b09575-d76b-43dd-9bd8-596ae673ba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ee7456-ccf5-458a-a7fc-11a3e0d2848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46b613-3e4c-4608-9112-edde0830cbb3}" ma:internalName="TaxCatchAll" ma:showField="CatchAllData" ma:web="40ee7456-ccf5-458a-a7fc-11a3e0d2848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73844A-3C59-4F58-B3B6-E06EC0CEE271}">
  <ds:schemaRefs>
    <ds:schemaRef ds:uri="http://schemas.microsoft.com/sharepoint/v3/contenttype/forms"/>
  </ds:schemaRefs>
</ds:datastoreItem>
</file>

<file path=customXml/itemProps2.xml><?xml version="1.0" encoding="utf-8"?>
<ds:datastoreItem xmlns:ds="http://schemas.openxmlformats.org/officeDocument/2006/customXml" ds:itemID="{75411D08-FA8A-420C-A2B8-AF34650F0E39}">
  <ds:schemaRefs>
    <ds:schemaRef ds:uri="http://schemas.openxmlformats.org/package/2006/metadata/core-properties"/>
    <ds:schemaRef ds:uri="http://purl.org/dc/terms/"/>
    <ds:schemaRef ds:uri="http://purl.org/dc/elements/1.1/"/>
    <ds:schemaRef ds:uri="http://schemas.microsoft.com/office/2006/metadata/properties"/>
    <ds:schemaRef ds:uri="1eaed94c-b298-4f55-814b-0625ac0701d0"/>
    <ds:schemaRef ds:uri="http://schemas.microsoft.com/office/2006/documentManagement/types"/>
    <ds:schemaRef ds:uri="http://purl.org/dc/dcmitype/"/>
    <ds:schemaRef ds:uri="http://schemas.microsoft.com/office/infopath/2007/PartnerControls"/>
    <ds:schemaRef ds:uri="40ee7456-ccf5-458a-a7fc-11a3e0d2848a"/>
    <ds:schemaRef ds:uri="http://www.w3.org/XML/1998/namespace"/>
  </ds:schemaRefs>
</ds:datastoreItem>
</file>

<file path=customXml/itemProps3.xml><?xml version="1.0" encoding="utf-8"?>
<ds:datastoreItem xmlns:ds="http://schemas.openxmlformats.org/officeDocument/2006/customXml" ds:itemID="{7CE758EF-B0B5-4393-8AFF-F96DDBC7A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aed94c-b298-4f55-814b-0625ac0701d0"/>
    <ds:schemaRef ds:uri="40ee7456-ccf5-458a-a7fc-11a3e0d284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3</Pages>
  <Words>1304</Words>
  <Characters>7435</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8722</CharactersWithSpaces>
  <SharedDoc>false</SharedDoc>
  <HLinks>
    <vt:vector size="36" baseType="variant">
      <vt:variant>
        <vt:i4>5963811</vt:i4>
      </vt:variant>
      <vt:variant>
        <vt:i4>15</vt:i4>
      </vt:variant>
      <vt:variant>
        <vt:i4>0</vt:i4>
      </vt:variant>
      <vt:variant>
        <vt:i4>5</vt:i4>
      </vt:variant>
      <vt:variant>
        <vt:lpwstr>mailto:massimiliano.scaioli@edelman.com</vt:lpwstr>
      </vt:variant>
      <vt:variant>
        <vt:lpwstr/>
      </vt:variant>
      <vt:variant>
        <vt:i4>6160435</vt:i4>
      </vt:variant>
      <vt:variant>
        <vt:i4>12</vt:i4>
      </vt:variant>
      <vt:variant>
        <vt:i4>0</vt:i4>
      </vt:variant>
      <vt:variant>
        <vt:i4>5</vt:i4>
      </vt:variant>
      <vt:variant>
        <vt:lpwstr>mailto:davide.sicolo@edelman.com</vt:lpwstr>
      </vt:variant>
      <vt:variant>
        <vt:lpwstr/>
      </vt:variant>
      <vt:variant>
        <vt:i4>7471119</vt:i4>
      </vt:variant>
      <vt:variant>
        <vt:i4>9</vt:i4>
      </vt:variant>
      <vt:variant>
        <vt:i4>0</vt:i4>
      </vt:variant>
      <vt:variant>
        <vt:i4>5</vt:i4>
      </vt:variant>
      <vt:variant>
        <vt:lpwstr>mailto:italy@erp-recycling.org</vt:lpwstr>
      </vt:variant>
      <vt:variant>
        <vt:lpwstr/>
      </vt:variant>
      <vt:variant>
        <vt:i4>1114129</vt:i4>
      </vt:variant>
      <vt:variant>
        <vt:i4>6</vt:i4>
      </vt:variant>
      <vt:variant>
        <vt:i4>0</vt:i4>
      </vt:variant>
      <vt:variant>
        <vt:i4>5</vt:i4>
      </vt:variant>
      <vt:variant>
        <vt:lpwstr>https://erp-recycling.org/it-it/</vt:lpwstr>
      </vt:variant>
      <vt:variant>
        <vt:lpwstr/>
      </vt:variant>
      <vt:variant>
        <vt:i4>196696</vt:i4>
      </vt:variant>
      <vt:variant>
        <vt:i4>3</vt:i4>
      </vt:variant>
      <vt:variant>
        <vt:i4>0</vt:i4>
      </vt:variant>
      <vt:variant>
        <vt:i4>5</vt:i4>
      </vt:variant>
      <vt:variant>
        <vt:lpwstr>https://www.linkedin.com/company/erp-italia/</vt:lpwstr>
      </vt:variant>
      <vt:variant>
        <vt:lpwstr/>
      </vt:variant>
      <vt:variant>
        <vt:i4>1114129</vt:i4>
      </vt:variant>
      <vt:variant>
        <vt:i4>0</vt:i4>
      </vt:variant>
      <vt:variant>
        <vt:i4>0</vt:i4>
      </vt:variant>
      <vt:variant>
        <vt:i4>5</vt:i4>
      </vt:variant>
      <vt:variant>
        <vt:lpwstr>https://erp-recycling.org/it-it/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Scaioli, Massimiliano</dc:creator>
  <cp:keywords/>
  <dc:description/>
  <cp:lastModifiedBy>El Habak, Mariam</cp:lastModifiedBy>
  <cp:revision>197</cp:revision>
  <dcterms:created xsi:type="dcterms:W3CDTF">2024-11-29T04:38:00Z</dcterms:created>
  <dcterms:modified xsi:type="dcterms:W3CDTF">2025-07-23T08:37:00Z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0x010100D7B2B0818C2AAB4C810724A6F28DF707</vt:lpwstr>
  </property>
  <property fmtid="{D5CDD505-2E9C-101B-9397-08002B2CF9AE}" pid="3" name="MediaServiceImageTags">
    <vt:lpwstr/>
  </property>
  <property fmtid="{D5CDD505-2E9C-101B-9397-08002B2CF9AE}" pid="4" name="Order">
    <vt:r8>1272800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